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F73EE" w14:textId="47C63F9B" w:rsidR="00581BC2" w:rsidRDefault="005E0347">
      <w:r>
        <w:rPr>
          <w:noProof/>
          <w:lang w:val="en-US" w:eastAsia="nl-NL"/>
        </w:rPr>
        <w:drawing>
          <wp:inline distT="0" distB="0" distL="0" distR="0" wp14:anchorId="71753B88" wp14:editId="6C9C6B1E">
            <wp:extent cx="5760720" cy="5010150"/>
            <wp:effectExtent l="0" t="0" r="0" b="0"/>
            <wp:docPr id="6" name="Afbeelding 5">
              <a:extLst xmlns:a="http://schemas.openxmlformats.org/drawingml/2006/main">
                <a:ext uri="{FF2B5EF4-FFF2-40B4-BE49-F238E27FC236}">
                  <a16:creationId xmlns:a16="http://schemas.microsoft.com/office/drawing/2014/main" id="{8ABD7813-8A1B-4743-A967-FCD0BD8C7A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8ABD7813-8A1B-4743-A967-FCD0BD8C7AE7}"/>
                        </a:ext>
                      </a:extLst>
                    </pic:cNvPr>
                    <pic:cNvPicPr>
                      <a:picLocks noChangeAspect="1"/>
                    </pic:cNvPicPr>
                  </pic:nvPicPr>
                  <pic:blipFill>
                    <a:blip r:embed="rId8"/>
                    <a:stretch>
                      <a:fillRect/>
                    </a:stretch>
                  </pic:blipFill>
                  <pic:spPr>
                    <a:xfrm>
                      <a:off x="0" y="0"/>
                      <a:ext cx="5760720" cy="5010150"/>
                    </a:xfrm>
                    <a:prstGeom prst="rect">
                      <a:avLst/>
                    </a:prstGeom>
                  </pic:spPr>
                </pic:pic>
              </a:graphicData>
            </a:graphic>
          </wp:inline>
        </w:drawing>
      </w:r>
    </w:p>
    <w:p w14:paraId="1B82F1C1" w14:textId="3CD0CAC2" w:rsidR="005E0347" w:rsidRDefault="005E0347">
      <w:pPr>
        <w:rPr>
          <w:b/>
          <w:bCs/>
          <w:sz w:val="24"/>
          <w:szCs w:val="24"/>
        </w:rPr>
      </w:pPr>
      <w:r w:rsidRPr="00DF6EB4">
        <w:rPr>
          <w:b/>
          <w:bCs/>
          <w:sz w:val="24"/>
          <w:szCs w:val="24"/>
        </w:rPr>
        <w:t>Omschrijving misconcept:</w:t>
      </w:r>
    </w:p>
    <w:p w14:paraId="30FF55E2" w14:textId="6A85654D" w:rsidR="00F51BB6" w:rsidRDefault="00F51BB6">
      <w:pPr>
        <w:rPr>
          <w:i/>
          <w:iCs/>
        </w:rPr>
      </w:pPr>
      <w:r w:rsidRPr="00F51BB6">
        <w:rPr>
          <w:i/>
          <w:iCs/>
        </w:rPr>
        <w:t>De leerlingen denken dat één dubbelstreng chromosoom hetzelfde is als een paar homologe chromosomen. En ze denken dat de enkelstrengs chromosomen die ze in de anafase zien, niet-gepaarde chromosomen zijn.</w:t>
      </w:r>
      <w:r w:rsidR="007E0ED0">
        <w:rPr>
          <w:i/>
          <w:iCs/>
        </w:rPr>
        <w:t xml:space="preserve"> </w:t>
      </w:r>
      <w:r w:rsidR="007E0ED0">
        <w:rPr>
          <w:i/>
          <w:iCs/>
          <w:color w:val="000000"/>
        </w:rPr>
        <w:t xml:space="preserve">De leerlingen verwarren ook het begrip chromosoom. Ze denken </w:t>
      </w:r>
      <w:r w:rsidR="00C13A45">
        <w:rPr>
          <w:i/>
          <w:iCs/>
          <w:color w:val="000000"/>
        </w:rPr>
        <w:t xml:space="preserve">dus </w:t>
      </w:r>
      <w:r w:rsidR="007E0ED0">
        <w:rPr>
          <w:i/>
          <w:iCs/>
          <w:color w:val="000000"/>
        </w:rPr>
        <w:t xml:space="preserve">dat een dubbelstreng chromosoom een chromosomenpaar is of ze denken dat een enkelstreng chromosoom een </w:t>
      </w:r>
      <w:proofErr w:type="spellStart"/>
      <w:r w:rsidR="007E0ED0">
        <w:rPr>
          <w:i/>
          <w:iCs/>
          <w:color w:val="000000"/>
        </w:rPr>
        <w:t>chromatide</w:t>
      </w:r>
      <w:proofErr w:type="spellEnd"/>
      <w:r w:rsidR="007E0ED0">
        <w:rPr>
          <w:i/>
          <w:iCs/>
          <w:color w:val="000000"/>
        </w:rPr>
        <w:t xml:space="preserve"> is. </w:t>
      </w:r>
    </w:p>
    <w:p w14:paraId="0EEEC8FD" w14:textId="7AD63C8D" w:rsidR="00F51BB6" w:rsidRDefault="00F51BB6">
      <w:r>
        <w:t>Bij leerlingen is er regelmatig verwarring over de betekenis van een chromosoom. Ze begrijpen dat twee homologe chromosomen een chromosomenpaar vormen waarvan de twee homologe chromosomen ‘’hetzelfde’’ maar ‘’anders’’ zijn</w:t>
      </w:r>
      <w:r w:rsidR="009505F8">
        <w:t xml:space="preserve">. In de zin van dat deze homologe chromosomen allelen voor dezelfde eigenschappen bevatten maar dat deze allelen ten opzichte van elkaar variëren. Wanneer een chromosoom verdubbelt dan is de verdubbelde versie exact het zelfde als het origineel (eventuele mutaties nagelaten), deze verdubbelde versies worden bijeen gehouden door centromeren en worden nu alsnog een chromosoom genoemd (de twee aan elkaar gekoppelde delen zijn de </w:t>
      </w:r>
      <w:proofErr w:type="spellStart"/>
      <w:r w:rsidR="009505F8">
        <w:t>chromatiden</w:t>
      </w:r>
      <w:proofErr w:type="spellEnd"/>
      <w:r w:rsidR="009505F8">
        <w:t xml:space="preserve">). Dit is waar het misconcept ontstaat. De leerlingen denken nu vaak dat dit dubbelstreng chromosoom bestaat uit de twee homologe chromosomen die aan het centromeer vast gebonden worden. </w:t>
      </w:r>
      <w:r w:rsidR="00224AF3">
        <w:t xml:space="preserve">Als dit het geval was zouden de gevormde dochtercellen niet hetzelfde DNA bevatten als de moedercel. De leerlingen vinden het ook lastig om de termen chromosoom, chromosomenpaar en </w:t>
      </w:r>
      <w:proofErr w:type="spellStart"/>
      <w:r w:rsidR="00224AF3">
        <w:t>chromatide</w:t>
      </w:r>
      <w:proofErr w:type="spellEnd"/>
      <w:r w:rsidR="00224AF3">
        <w:t xml:space="preserve"> van elkaar te onderscheiden in de verschillende fases van de celcyclus zoals in onderstaand</w:t>
      </w:r>
      <w:r w:rsidR="00C13A45">
        <w:t>e afbeelding</w:t>
      </w:r>
      <w:r w:rsidR="00224AF3">
        <w:t xml:space="preserve">. </w:t>
      </w:r>
      <w:r w:rsidR="009505F8">
        <w:t xml:space="preserve"> </w:t>
      </w:r>
    </w:p>
    <w:p w14:paraId="0BDA5DDE" w14:textId="78211464" w:rsidR="00FC75A6" w:rsidRDefault="00224AF3">
      <w:pPr>
        <w:rPr>
          <w:b/>
          <w:bCs/>
          <w:sz w:val="24"/>
          <w:szCs w:val="24"/>
        </w:rPr>
      </w:pPr>
      <w:r>
        <w:rPr>
          <w:b/>
          <w:bCs/>
          <w:noProof/>
          <w:sz w:val="24"/>
          <w:szCs w:val="24"/>
          <w:lang w:val="en-US" w:eastAsia="nl-NL"/>
        </w:rPr>
        <w:lastRenderedPageBreak/>
        <w:drawing>
          <wp:inline distT="0" distB="0" distL="0" distR="0" wp14:anchorId="5601E685" wp14:editId="7CC6F0BB">
            <wp:extent cx="5200650" cy="28053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577" cy="2820934"/>
                    </a:xfrm>
                    <a:prstGeom prst="rect">
                      <a:avLst/>
                    </a:prstGeom>
                    <a:noFill/>
                    <a:ln>
                      <a:noFill/>
                    </a:ln>
                  </pic:spPr>
                </pic:pic>
              </a:graphicData>
            </a:graphic>
          </wp:inline>
        </w:drawing>
      </w:r>
    </w:p>
    <w:p w14:paraId="2159A710" w14:textId="77777777" w:rsidR="00FC75A6" w:rsidRDefault="00FC75A6">
      <w:pPr>
        <w:rPr>
          <w:b/>
          <w:bCs/>
          <w:sz w:val="24"/>
          <w:szCs w:val="24"/>
        </w:rPr>
      </w:pPr>
    </w:p>
    <w:p w14:paraId="076ADF44" w14:textId="77777777" w:rsidR="00FC75A6" w:rsidRDefault="00FC75A6">
      <w:pPr>
        <w:rPr>
          <w:b/>
          <w:bCs/>
          <w:sz w:val="24"/>
          <w:szCs w:val="24"/>
        </w:rPr>
      </w:pPr>
    </w:p>
    <w:p w14:paraId="33F6A9F8" w14:textId="6C7CD560" w:rsidR="00104A31" w:rsidRDefault="00104A31" w:rsidP="00104A31">
      <w:pPr>
        <w:rPr>
          <w:b/>
          <w:bCs/>
          <w:sz w:val="24"/>
          <w:szCs w:val="24"/>
        </w:rPr>
      </w:pPr>
      <w:r>
        <w:rPr>
          <w:b/>
          <w:bCs/>
          <w:sz w:val="24"/>
          <w:szCs w:val="24"/>
        </w:rPr>
        <w:t xml:space="preserve">Lesplanformulier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104A31" w14:paraId="52A91B70" w14:textId="77777777" w:rsidTr="00D97D88">
        <w:tc>
          <w:tcPr>
            <w:tcW w:w="9286" w:type="dxa"/>
            <w:tcBorders>
              <w:top w:val="single" w:sz="4" w:space="0" w:color="auto"/>
              <w:left w:val="nil"/>
              <w:bottom w:val="nil"/>
              <w:right w:val="nil"/>
            </w:tcBorders>
          </w:tcPr>
          <w:p w14:paraId="11F4E82C" w14:textId="77777777" w:rsidR="00104A31" w:rsidRDefault="00104A31" w:rsidP="00D97D88">
            <w:pPr>
              <w:rPr>
                <w:rFonts w:cs="Arial"/>
              </w:rPr>
            </w:pPr>
          </w:p>
          <w:p w14:paraId="7B7BAD02" w14:textId="77777777" w:rsidR="00104A31" w:rsidRDefault="00104A31" w:rsidP="00D97D88">
            <w:pPr>
              <w:rPr>
                <w:rFonts w:cs="Arial"/>
              </w:rPr>
            </w:pPr>
            <w:r>
              <w:rPr>
                <w:rFonts w:cs="Arial"/>
              </w:rPr>
              <w:t xml:space="preserve">lesonderwerp:  Mitose </w:t>
            </w:r>
          </w:p>
        </w:tc>
      </w:tr>
    </w:tbl>
    <w:p w14:paraId="3C8E7F50" w14:textId="77777777" w:rsidR="00104A31" w:rsidRDefault="00104A31" w:rsidP="00104A31">
      <w:pPr>
        <w:rPr>
          <w:rFonts w:cs="Arial"/>
        </w:rPr>
      </w:pPr>
    </w:p>
    <w:tbl>
      <w:tblPr>
        <w:tblW w:w="0" w:type="auto"/>
        <w:tblLook w:val="0000" w:firstRow="0" w:lastRow="0" w:firstColumn="0" w:lastColumn="0" w:noHBand="0" w:noVBand="0"/>
      </w:tblPr>
      <w:tblGrid>
        <w:gridCol w:w="9281"/>
      </w:tblGrid>
      <w:tr w:rsidR="00104A31" w14:paraId="12C5908D" w14:textId="77777777" w:rsidTr="00D97D88">
        <w:tc>
          <w:tcPr>
            <w:tcW w:w="9286" w:type="dxa"/>
            <w:tcBorders>
              <w:top w:val="single" w:sz="4" w:space="0" w:color="auto"/>
            </w:tcBorders>
          </w:tcPr>
          <w:p w14:paraId="6457CBDC" w14:textId="77777777" w:rsidR="00104A31" w:rsidRDefault="00104A31" w:rsidP="00D97D88">
            <w:pPr>
              <w:rPr>
                <w:rFonts w:cs="Arial"/>
              </w:rPr>
            </w:pPr>
            <w:r>
              <w:rPr>
                <w:rFonts w:cs="Arial"/>
              </w:rPr>
              <w:t>concrete lesdoelen</w:t>
            </w:r>
          </w:p>
          <w:p w14:paraId="24D176C1" w14:textId="18E3559B" w:rsidR="00104A31" w:rsidRDefault="00104A31" w:rsidP="00D97D88">
            <w:pPr>
              <w:rPr>
                <w:rFonts w:cs="Arial"/>
              </w:rPr>
            </w:pPr>
          </w:p>
        </w:tc>
      </w:tr>
      <w:tr w:rsidR="00104A31" w14:paraId="5806EAD9" w14:textId="77777777" w:rsidTr="00D97D88">
        <w:tc>
          <w:tcPr>
            <w:tcW w:w="9286" w:type="dxa"/>
          </w:tcPr>
          <w:p w14:paraId="40471ACF" w14:textId="320EDC45" w:rsidR="00104A31" w:rsidRDefault="00104A31" w:rsidP="00D97D88">
            <w:pPr>
              <w:rPr>
                <w:rFonts w:cs="Arial"/>
              </w:rPr>
            </w:pPr>
            <w:r>
              <w:rPr>
                <w:rFonts w:cs="Arial"/>
              </w:rPr>
              <w:t xml:space="preserve">doel </w:t>
            </w:r>
            <w:r>
              <w:rPr>
                <w:rFonts w:cs="Arial"/>
              </w:rPr>
              <w:tab/>
              <w:t xml:space="preserve">1: </w:t>
            </w:r>
            <w:r w:rsidR="00BA36C5">
              <w:rPr>
                <w:rFonts w:cs="Arial"/>
              </w:rPr>
              <w:t xml:space="preserve"> Na de les hebben de leerlingen meer inzicht verkregen over de werking van mitose. Ze zijn dan in staat uit te leggen wat er in elk stadium van de celdeling gebeurd en ze kunnen de verschillende stadia herkennen en benoemen. </w:t>
            </w:r>
          </w:p>
          <w:p w14:paraId="02DC49C6" w14:textId="77777777" w:rsidR="00104A31" w:rsidRDefault="00104A31" w:rsidP="00D97D88">
            <w:pPr>
              <w:rPr>
                <w:rFonts w:cs="Arial"/>
              </w:rPr>
            </w:pPr>
          </w:p>
        </w:tc>
      </w:tr>
      <w:tr w:rsidR="00104A31" w14:paraId="5908717D" w14:textId="77777777" w:rsidTr="00D97D88">
        <w:tc>
          <w:tcPr>
            <w:tcW w:w="9286" w:type="dxa"/>
          </w:tcPr>
          <w:p w14:paraId="1C6C7056" w14:textId="74F9CE6A" w:rsidR="00104A31" w:rsidRDefault="00104A31" w:rsidP="00D97D88">
            <w:pPr>
              <w:rPr>
                <w:rFonts w:cs="Arial"/>
              </w:rPr>
            </w:pPr>
            <w:r>
              <w:rPr>
                <w:rFonts w:cs="Arial"/>
              </w:rPr>
              <w:t xml:space="preserve">doel </w:t>
            </w:r>
            <w:r>
              <w:rPr>
                <w:rFonts w:cs="Arial"/>
              </w:rPr>
              <w:tab/>
              <w:t>2:</w:t>
            </w:r>
            <w:r w:rsidR="00BA36C5">
              <w:rPr>
                <w:rFonts w:cs="Arial"/>
              </w:rPr>
              <w:t xml:space="preserve"> Na de les hebben zowel de docent als de leerlingen inzicht verkregen in bestaande misconcepten die leerlingen hebben over dit onderwerp en is van dit inzicht gebruik gemaakt om het begrip rondom dit onderwerp te versterken. </w:t>
            </w:r>
          </w:p>
          <w:p w14:paraId="071E5422" w14:textId="77777777" w:rsidR="00104A31" w:rsidRDefault="00104A31" w:rsidP="00D97D88">
            <w:pPr>
              <w:rPr>
                <w:rFonts w:cs="Arial"/>
              </w:rPr>
            </w:pPr>
          </w:p>
          <w:p w14:paraId="318E5B5E" w14:textId="77777777" w:rsidR="00104A31" w:rsidRDefault="00104A31" w:rsidP="00D97D88">
            <w:pPr>
              <w:rPr>
                <w:rFonts w:cs="Arial"/>
              </w:rPr>
            </w:pPr>
          </w:p>
          <w:p w14:paraId="3D53F5C6" w14:textId="77777777" w:rsidR="00104A31" w:rsidRDefault="00104A31" w:rsidP="00D97D88">
            <w:pPr>
              <w:rPr>
                <w:rFonts w:cs="Arial"/>
              </w:rPr>
            </w:pPr>
          </w:p>
        </w:tc>
      </w:tr>
    </w:tbl>
    <w:p w14:paraId="32B8AB06" w14:textId="77777777" w:rsidR="00FC75A6" w:rsidRDefault="00FC75A6">
      <w:pPr>
        <w:rPr>
          <w:b/>
          <w:bCs/>
          <w:sz w:val="24"/>
          <w:szCs w:val="24"/>
        </w:rPr>
        <w:sectPr w:rsidR="00FC75A6" w:rsidSect="00FC75A6">
          <w:footerReference w:type="even" r:id="rId10"/>
          <w:footerReference w:type="default" r:id="rId11"/>
          <w:pgSz w:w="11901" w:h="16817"/>
          <w:pgMar w:top="1418" w:right="1418" w:bottom="1418" w:left="1418" w:header="709" w:footer="709" w:gutter="0"/>
          <w:cols w:space="708"/>
          <w:docGrid w:linePitch="360"/>
        </w:sectPr>
      </w:pPr>
    </w:p>
    <w:p w14:paraId="055105D0" w14:textId="1C2B3E2A" w:rsidR="00FC75A6" w:rsidRDefault="00FC75A6" w:rsidP="00FC75A6">
      <w:pPr>
        <w:rPr>
          <w:rFonts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181"/>
        <w:gridCol w:w="2885"/>
        <w:gridCol w:w="2785"/>
        <w:gridCol w:w="2833"/>
        <w:gridCol w:w="2391"/>
      </w:tblGrid>
      <w:tr w:rsidR="00FC75A6" w14:paraId="5364FFD2" w14:textId="77777777" w:rsidTr="00FC75A6">
        <w:tc>
          <w:tcPr>
            <w:tcW w:w="1147" w:type="dxa"/>
            <w:vMerge w:val="restart"/>
          </w:tcPr>
          <w:p w14:paraId="1058A34E" w14:textId="77777777" w:rsidR="00FC75A6" w:rsidRDefault="00FC75A6" w:rsidP="00092902">
            <w:pPr>
              <w:jc w:val="center"/>
              <w:rPr>
                <w:rFonts w:cs="Arial"/>
                <w:b/>
                <w:bCs/>
              </w:rPr>
            </w:pPr>
            <w:r>
              <w:rPr>
                <w:rFonts w:cs="Arial"/>
                <w:b/>
                <w:bCs/>
              </w:rPr>
              <w:t>fase</w:t>
            </w:r>
          </w:p>
        </w:tc>
        <w:tc>
          <w:tcPr>
            <w:tcW w:w="1181" w:type="dxa"/>
            <w:vMerge w:val="restart"/>
          </w:tcPr>
          <w:p w14:paraId="337D974B" w14:textId="77777777" w:rsidR="00FC75A6" w:rsidRDefault="00FC75A6" w:rsidP="00092902">
            <w:pPr>
              <w:jc w:val="center"/>
              <w:rPr>
                <w:rFonts w:cs="Arial"/>
                <w:b/>
                <w:bCs/>
              </w:rPr>
            </w:pPr>
            <w:r>
              <w:rPr>
                <w:rFonts w:cs="Arial"/>
                <w:b/>
                <w:bCs/>
              </w:rPr>
              <w:t>geplande</w:t>
            </w:r>
          </w:p>
          <w:p w14:paraId="7421D54F" w14:textId="77777777" w:rsidR="00FC75A6" w:rsidRDefault="00FC75A6" w:rsidP="00092902">
            <w:pPr>
              <w:jc w:val="center"/>
              <w:rPr>
                <w:rFonts w:cs="Arial"/>
                <w:b/>
                <w:bCs/>
              </w:rPr>
            </w:pPr>
            <w:r>
              <w:rPr>
                <w:rFonts w:cs="Arial"/>
                <w:b/>
                <w:bCs/>
              </w:rPr>
              <w:t>tijd</w:t>
            </w:r>
          </w:p>
        </w:tc>
        <w:tc>
          <w:tcPr>
            <w:tcW w:w="2885" w:type="dxa"/>
            <w:vMerge w:val="restart"/>
          </w:tcPr>
          <w:p w14:paraId="37010849" w14:textId="77777777" w:rsidR="00FC75A6" w:rsidRDefault="00FC75A6" w:rsidP="00092902">
            <w:pPr>
              <w:jc w:val="center"/>
              <w:rPr>
                <w:rFonts w:cs="Arial"/>
                <w:b/>
                <w:bCs/>
              </w:rPr>
            </w:pPr>
            <w:r>
              <w:rPr>
                <w:rFonts w:cs="Arial"/>
                <w:b/>
                <w:bCs/>
              </w:rPr>
              <w:t xml:space="preserve">lesinhoud (lesstof) </w:t>
            </w:r>
          </w:p>
        </w:tc>
        <w:tc>
          <w:tcPr>
            <w:tcW w:w="5618" w:type="dxa"/>
            <w:gridSpan w:val="2"/>
            <w:tcBorders>
              <w:bottom w:val="nil"/>
            </w:tcBorders>
          </w:tcPr>
          <w:p w14:paraId="3DA797E9" w14:textId="77777777" w:rsidR="00FC75A6" w:rsidRDefault="00FC75A6" w:rsidP="00092902">
            <w:pPr>
              <w:jc w:val="center"/>
              <w:rPr>
                <w:rFonts w:cs="Arial"/>
                <w:b/>
              </w:rPr>
            </w:pPr>
            <w:r>
              <w:rPr>
                <w:rFonts w:cs="Arial"/>
                <w:b/>
              </w:rPr>
              <w:t>didactische werkvormen</w:t>
            </w:r>
          </w:p>
          <w:p w14:paraId="617B92BE" w14:textId="77777777" w:rsidR="00FC75A6" w:rsidRDefault="00FC75A6" w:rsidP="00092902">
            <w:pPr>
              <w:rPr>
                <w:rFonts w:cs="Arial"/>
                <w:b/>
              </w:rPr>
            </w:pPr>
          </w:p>
        </w:tc>
        <w:tc>
          <w:tcPr>
            <w:tcW w:w="2391" w:type="dxa"/>
            <w:vMerge w:val="restart"/>
          </w:tcPr>
          <w:p w14:paraId="5CB97FB4" w14:textId="77777777" w:rsidR="00FC75A6" w:rsidRDefault="00FC75A6" w:rsidP="00092902">
            <w:pPr>
              <w:jc w:val="center"/>
              <w:rPr>
                <w:rFonts w:cs="Arial"/>
                <w:b/>
                <w:bCs/>
              </w:rPr>
            </w:pPr>
            <w:r>
              <w:rPr>
                <w:rFonts w:cs="Arial"/>
                <w:b/>
                <w:bCs/>
              </w:rPr>
              <w:t>hulpmiddelen</w:t>
            </w:r>
          </w:p>
        </w:tc>
      </w:tr>
      <w:tr w:rsidR="00FC75A6" w14:paraId="607DAAC4" w14:textId="77777777" w:rsidTr="00FC75A6">
        <w:tc>
          <w:tcPr>
            <w:tcW w:w="1147" w:type="dxa"/>
            <w:vMerge/>
          </w:tcPr>
          <w:p w14:paraId="64B6F68D" w14:textId="77777777" w:rsidR="00FC75A6" w:rsidRDefault="00FC75A6" w:rsidP="00092902">
            <w:pPr>
              <w:rPr>
                <w:rFonts w:cs="Arial"/>
              </w:rPr>
            </w:pPr>
          </w:p>
        </w:tc>
        <w:tc>
          <w:tcPr>
            <w:tcW w:w="1181" w:type="dxa"/>
            <w:vMerge/>
          </w:tcPr>
          <w:p w14:paraId="5A1D6234" w14:textId="77777777" w:rsidR="00FC75A6" w:rsidRDefault="00FC75A6" w:rsidP="00092902">
            <w:pPr>
              <w:rPr>
                <w:rFonts w:cs="Arial"/>
              </w:rPr>
            </w:pPr>
          </w:p>
        </w:tc>
        <w:tc>
          <w:tcPr>
            <w:tcW w:w="2885" w:type="dxa"/>
            <w:vMerge/>
          </w:tcPr>
          <w:p w14:paraId="121EC11A" w14:textId="77777777" w:rsidR="00FC75A6" w:rsidRDefault="00FC75A6" w:rsidP="00092902">
            <w:pPr>
              <w:rPr>
                <w:rFonts w:cs="Arial"/>
              </w:rPr>
            </w:pPr>
          </w:p>
        </w:tc>
        <w:tc>
          <w:tcPr>
            <w:tcW w:w="2785" w:type="dxa"/>
            <w:tcBorders>
              <w:top w:val="nil"/>
            </w:tcBorders>
          </w:tcPr>
          <w:p w14:paraId="40E2B1A7" w14:textId="77777777" w:rsidR="00FC75A6" w:rsidRPr="006F1717" w:rsidRDefault="00FC75A6" w:rsidP="00092902">
            <w:pPr>
              <w:rPr>
                <w:rFonts w:cs="Arial"/>
                <w:b/>
              </w:rPr>
            </w:pPr>
            <w:r w:rsidRPr="006F1717">
              <w:rPr>
                <w:rFonts w:cs="Arial"/>
                <w:b/>
              </w:rPr>
              <w:t>leeractiviteit:</w:t>
            </w:r>
          </w:p>
          <w:p w14:paraId="53C617C7" w14:textId="77777777" w:rsidR="00FC75A6" w:rsidRPr="00214F83" w:rsidRDefault="00FC75A6" w:rsidP="00092902">
            <w:pPr>
              <w:rPr>
                <w:rFonts w:cs="Arial"/>
                <w:i/>
              </w:rPr>
            </w:pPr>
            <w:r>
              <w:rPr>
                <w:rFonts w:cs="Arial"/>
                <w:b/>
                <w:i/>
              </w:rPr>
              <w:t>W</w:t>
            </w:r>
            <w:r w:rsidRPr="00214F83">
              <w:rPr>
                <w:rFonts w:cs="Arial"/>
                <w:b/>
                <w:i/>
              </w:rPr>
              <w:t>at doet de leerling?</w:t>
            </w:r>
          </w:p>
        </w:tc>
        <w:tc>
          <w:tcPr>
            <w:tcW w:w="2833" w:type="dxa"/>
            <w:tcBorders>
              <w:top w:val="nil"/>
            </w:tcBorders>
          </w:tcPr>
          <w:p w14:paraId="718B0B66" w14:textId="77777777" w:rsidR="00FC75A6" w:rsidRPr="006F1717" w:rsidRDefault="00FC75A6" w:rsidP="00092902">
            <w:pPr>
              <w:rPr>
                <w:rFonts w:cs="Arial"/>
                <w:b/>
                <w:bCs/>
              </w:rPr>
            </w:pPr>
            <w:r w:rsidRPr="006F1717">
              <w:rPr>
                <w:rFonts w:cs="Arial"/>
                <w:b/>
                <w:bCs/>
              </w:rPr>
              <w:t>onderwijsactiviteit:</w:t>
            </w:r>
          </w:p>
          <w:p w14:paraId="7E414DA6" w14:textId="77777777" w:rsidR="00FC75A6" w:rsidRPr="00214F83" w:rsidRDefault="00FC75A6" w:rsidP="00092902">
            <w:pPr>
              <w:rPr>
                <w:rFonts w:cs="Arial"/>
                <w:i/>
              </w:rPr>
            </w:pPr>
            <w:r>
              <w:rPr>
                <w:rFonts w:cs="Arial"/>
                <w:b/>
                <w:bCs/>
                <w:i/>
              </w:rPr>
              <w:t>W</w:t>
            </w:r>
            <w:r w:rsidRPr="00214F83">
              <w:rPr>
                <w:rFonts w:cs="Arial"/>
                <w:b/>
                <w:bCs/>
                <w:i/>
              </w:rPr>
              <w:t>at doe ik?</w:t>
            </w:r>
            <w:r w:rsidRPr="00214F83">
              <w:rPr>
                <w:rFonts w:cs="Arial"/>
                <w:b/>
                <w:i/>
              </w:rPr>
              <w:t xml:space="preserve"> </w:t>
            </w:r>
            <w:r w:rsidRPr="00214F83">
              <w:rPr>
                <w:rFonts w:cs="Arial"/>
                <w:b/>
                <w:i/>
              </w:rPr>
              <w:tab/>
            </w:r>
          </w:p>
        </w:tc>
        <w:tc>
          <w:tcPr>
            <w:tcW w:w="2391" w:type="dxa"/>
            <w:vMerge/>
          </w:tcPr>
          <w:p w14:paraId="2A4CD46A" w14:textId="77777777" w:rsidR="00FC75A6" w:rsidRDefault="00FC75A6" w:rsidP="00092902">
            <w:pPr>
              <w:rPr>
                <w:rFonts w:cs="Arial"/>
              </w:rPr>
            </w:pPr>
          </w:p>
        </w:tc>
      </w:tr>
      <w:tr w:rsidR="00FC75A6" w14:paraId="7C7E6893" w14:textId="77777777" w:rsidTr="00FC75A6">
        <w:trPr>
          <w:trHeight w:val="1021"/>
        </w:trPr>
        <w:tc>
          <w:tcPr>
            <w:tcW w:w="1147" w:type="dxa"/>
          </w:tcPr>
          <w:p w14:paraId="500D0D40" w14:textId="77777777" w:rsidR="00FC75A6" w:rsidRPr="00B22E08" w:rsidRDefault="00FC75A6" w:rsidP="00092902">
            <w:pPr>
              <w:rPr>
                <w:rFonts w:cs="Arial"/>
                <w:b/>
              </w:rPr>
            </w:pPr>
          </w:p>
          <w:p w14:paraId="1FC2273E" w14:textId="77777777" w:rsidR="00FC75A6" w:rsidRPr="00B22E08" w:rsidRDefault="00FC75A6" w:rsidP="00092902">
            <w:pPr>
              <w:rPr>
                <w:rFonts w:cs="Arial"/>
                <w:b/>
              </w:rPr>
            </w:pPr>
            <w:r w:rsidRPr="00B22E08">
              <w:rPr>
                <w:rFonts w:cs="Arial"/>
                <w:b/>
              </w:rPr>
              <w:t>fase 1</w:t>
            </w:r>
          </w:p>
          <w:p w14:paraId="76684AF0" w14:textId="77777777" w:rsidR="00FC75A6" w:rsidRPr="0092084E" w:rsidRDefault="00FC75A6" w:rsidP="00092902">
            <w:pPr>
              <w:rPr>
                <w:rFonts w:cs="Arial"/>
              </w:rPr>
            </w:pPr>
            <w:r w:rsidRPr="0092084E">
              <w:rPr>
                <w:rFonts w:cs="Arial"/>
              </w:rPr>
              <w:t xml:space="preserve">(p. </w:t>
            </w:r>
            <w:r>
              <w:rPr>
                <w:rFonts w:cs="Arial"/>
              </w:rPr>
              <w:t>54</w:t>
            </w:r>
            <w:r w:rsidRPr="0092084E">
              <w:rPr>
                <w:rFonts w:cs="Arial"/>
              </w:rPr>
              <w:t>)</w:t>
            </w:r>
            <w:r>
              <w:rPr>
                <w:rStyle w:val="Voetnootmarkering"/>
                <w:rFonts w:cs="Arial"/>
              </w:rPr>
              <w:footnoteReference w:id="1"/>
            </w:r>
          </w:p>
          <w:p w14:paraId="1A0FDC17" w14:textId="77777777" w:rsidR="00FC75A6" w:rsidRPr="00B22E08" w:rsidRDefault="00FC75A6" w:rsidP="00092902">
            <w:pPr>
              <w:rPr>
                <w:rFonts w:cs="Arial"/>
                <w:b/>
              </w:rPr>
            </w:pPr>
          </w:p>
        </w:tc>
        <w:tc>
          <w:tcPr>
            <w:tcW w:w="1181" w:type="dxa"/>
          </w:tcPr>
          <w:p w14:paraId="6D7B1E6B" w14:textId="004BF4A1" w:rsidR="00FC75A6" w:rsidRDefault="00FC75A6" w:rsidP="00092902">
            <w:pPr>
              <w:rPr>
                <w:rFonts w:cs="Arial"/>
              </w:rPr>
            </w:pPr>
          </w:p>
        </w:tc>
        <w:tc>
          <w:tcPr>
            <w:tcW w:w="2885" w:type="dxa"/>
          </w:tcPr>
          <w:p w14:paraId="7CC04BE4" w14:textId="56C4E7E4" w:rsidR="00FC75A6" w:rsidRPr="00F1304B" w:rsidRDefault="008E2CEB" w:rsidP="00092902">
            <w:pPr>
              <w:rPr>
                <w:rFonts w:cs="Arial"/>
              </w:rPr>
            </w:pPr>
            <w:r>
              <w:rPr>
                <w:rFonts w:cs="Arial"/>
              </w:rPr>
              <w:t>Opstarten van de les</w:t>
            </w:r>
            <w:r w:rsidR="00092902">
              <w:rPr>
                <w:rFonts w:cs="Arial"/>
              </w:rPr>
              <w:t xml:space="preserve"> </w:t>
            </w:r>
          </w:p>
        </w:tc>
        <w:tc>
          <w:tcPr>
            <w:tcW w:w="2785" w:type="dxa"/>
          </w:tcPr>
          <w:p w14:paraId="782C5E90" w14:textId="0500373C" w:rsidR="00FC75A6" w:rsidRPr="00F1304B" w:rsidRDefault="00092902" w:rsidP="00092902">
            <w:pPr>
              <w:pStyle w:val="Lijstalinea"/>
              <w:ind w:left="0"/>
              <w:rPr>
                <w:rFonts w:ascii="Arial" w:hAnsi="Arial"/>
              </w:rPr>
            </w:pPr>
            <w:r>
              <w:rPr>
                <w:rFonts w:cs="Arial"/>
              </w:rPr>
              <w:t>De leerling komt binnen, gaat z</w:t>
            </w:r>
            <w:r w:rsidR="008E2CEB">
              <w:rPr>
                <w:rFonts w:cs="Arial"/>
              </w:rPr>
              <w:t xml:space="preserve">itten, pakt spullen en doet mee met het opstarten van de les. </w:t>
            </w:r>
          </w:p>
        </w:tc>
        <w:tc>
          <w:tcPr>
            <w:tcW w:w="2833" w:type="dxa"/>
          </w:tcPr>
          <w:p w14:paraId="1EFE6A12" w14:textId="1CC60B6F" w:rsidR="00FC75A6" w:rsidRDefault="00092902" w:rsidP="00FC75A6">
            <w:pPr>
              <w:rPr>
                <w:rFonts w:cs="Arial"/>
              </w:rPr>
            </w:pPr>
            <w:r>
              <w:rPr>
                <w:rFonts w:cs="Arial"/>
              </w:rPr>
              <w:t>Ik verwelkom de leerlingen en leg uit wat de lesinhoud van deze les is</w:t>
            </w:r>
            <w:r w:rsidR="008E2CEB">
              <w:rPr>
                <w:rFonts w:cs="Arial"/>
              </w:rPr>
              <w:t xml:space="preserve"> en wat de lesdoelen zijn. </w:t>
            </w:r>
          </w:p>
        </w:tc>
        <w:tc>
          <w:tcPr>
            <w:tcW w:w="2391" w:type="dxa"/>
          </w:tcPr>
          <w:p w14:paraId="213800AB" w14:textId="3DE2D954" w:rsidR="00FC75A6" w:rsidRDefault="00FC75A6" w:rsidP="00092902">
            <w:pPr>
              <w:rPr>
                <w:rFonts w:cs="Arial"/>
              </w:rPr>
            </w:pPr>
          </w:p>
        </w:tc>
      </w:tr>
      <w:tr w:rsidR="00FC75A6" w14:paraId="5876C060" w14:textId="77777777" w:rsidTr="00FC75A6">
        <w:tc>
          <w:tcPr>
            <w:tcW w:w="1147" w:type="dxa"/>
          </w:tcPr>
          <w:p w14:paraId="187EC20C" w14:textId="77777777" w:rsidR="00FC75A6" w:rsidRPr="00B22E08" w:rsidRDefault="00FC75A6" w:rsidP="00092902">
            <w:pPr>
              <w:rPr>
                <w:rFonts w:cs="Arial"/>
                <w:b/>
              </w:rPr>
            </w:pPr>
          </w:p>
          <w:p w14:paraId="51E6F68A" w14:textId="77777777" w:rsidR="00FC75A6" w:rsidRPr="00B22E08" w:rsidRDefault="00FC75A6" w:rsidP="00092902">
            <w:pPr>
              <w:rPr>
                <w:rFonts w:cs="Arial"/>
                <w:b/>
              </w:rPr>
            </w:pPr>
            <w:r w:rsidRPr="00B22E08">
              <w:rPr>
                <w:rFonts w:cs="Arial"/>
                <w:b/>
              </w:rPr>
              <w:t xml:space="preserve">fase </w:t>
            </w:r>
            <w:r>
              <w:rPr>
                <w:rFonts w:cs="Arial"/>
                <w:b/>
              </w:rPr>
              <w:t>2</w:t>
            </w:r>
          </w:p>
          <w:p w14:paraId="248CDE1B" w14:textId="77777777" w:rsidR="00FC75A6" w:rsidRPr="0092084E" w:rsidRDefault="00FC75A6" w:rsidP="00092902">
            <w:pPr>
              <w:rPr>
                <w:rFonts w:cs="Arial"/>
              </w:rPr>
            </w:pPr>
            <w:r>
              <w:rPr>
                <w:rFonts w:cs="Arial"/>
              </w:rPr>
              <w:t>(p. 57</w:t>
            </w:r>
            <w:r w:rsidRPr="0092084E">
              <w:rPr>
                <w:rFonts w:cs="Arial"/>
              </w:rPr>
              <w:t>)</w:t>
            </w:r>
          </w:p>
          <w:p w14:paraId="4B3180B5" w14:textId="77777777" w:rsidR="00FC75A6" w:rsidRPr="00B22E08" w:rsidRDefault="00FC75A6" w:rsidP="00092902">
            <w:pPr>
              <w:rPr>
                <w:rFonts w:cs="Arial"/>
                <w:b/>
              </w:rPr>
            </w:pPr>
          </w:p>
        </w:tc>
        <w:tc>
          <w:tcPr>
            <w:tcW w:w="1181" w:type="dxa"/>
          </w:tcPr>
          <w:p w14:paraId="452383DC" w14:textId="2EC5CE36" w:rsidR="00FC75A6" w:rsidRDefault="00FC75A6" w:rsidP="00092902">
            <w:pPr>
              <w:rPr>
                <w:rFonts w:cs="Arial"/>
              </w:rPr>
            </w:pPr>
          </w:p>
        </w:tc>
        <w:tc>
          <w:tcPr>
            <w:tcW w:w="2885" w:type="dxa"/>
          </w:tcPr>
          <w:p w14:paraId="038AE83E" w14:textId="4F0546B4" w:rsidR="00FC75A6" w:rsidRPr="00F1304B" w:rsidRDefault="00AF6A57" w:rsidP="00092902">
            <w:pPr>
              <w:rPr>
                <w:rFonts w:cs="Arial"/>
              </w:rPr>
            </w:pPr>
            <w:r>
              <w:rPr>
                <w:rFonts w:cs="Arial"/>
              </w:rPr>
              <w:t xml:space="preserve">Woordspin waaruit naar voren komt waarom mitose plaatsvindt en </w:t>
            </w:r>
            <w:r w:rsidR="00976610">
              <w:rPr>
                <w:rFonts w:cs="Arial"/>
              </w:rPr>
              <w:t xml:space="preserve">hoe de chromosoomverdeling eruit ziet bij dit proces. </w:t>
            </w:r>
          </w:p>
        </w:tc>
        <w:tc>
          <w:tcPr>
            <w:tcW w:w="2785" w:type="dxa"/>
          </w:tcPr>
          <w:p w14:paraId="02FC4780" w14:textId="645ED686" w:rsidR="00FC75A6" w:rsidRPr="00F1304B" w:rsidRDefault="00AF6A57" w:rsidP="008E2CEB">
            <w:pPr>
              <w:rPr>
                <w:rFonts w:cs="Arial"/>
              </w:rPr>
            </w:pPr>
            <w:r>
              <w:rPr>
                <w:rFonts w:cs="Arial"/>
              </w:rPr>
              <w:t xml:space="preserve">De leerlingen verwoorden de associaties die zij hebben met dit onderwerp en nemen de woordspin over. </w:t>
            </w:r>
          </w:p>
        </w:tc>
        <w:tc>
          <w:tcPr>
            <w:tcW w:w="2833" w:type="dxa"/>
          </w:tcPr>
          <w:p w14:paraId="4515C8B0" w14:textId="2558B6F0" w:rsidR="00FC75A6" w:rsidRDefault="00AF6A57" w:rsidP="00AF6A57">
            <w:pPr>
              <w:rPr>
                <w:rFonts w:cs="Arial"/>
              </w:rPr>
            </w:pPr>
            <w:r>
              <w:rPr>
                <w:rFonts w:cs="Arial"/>
              </w:rPr>
              <w:t xml:space="preserve">Ik vraag de leerlingen na te denken over associaties die zij hebben met mitose en order deze in een woordspin op het bord. </w:t>
            </w:r>
          </w:p>
        </w:tc>
        <w:tc>
          <w:tcPr>
            <w:tcW w:w="2391" w:type="dxa"/>
          </w:tcPr>
          <w:p w14:paraId="6FC0F4A8" w14:textId="665D178D" w:rsidR="00FC75A6" w:rsidRDefault="00FC75A6" w:rsidP="00092902">
            <w:pPr>
              <w:rPr>
                <w:rFonts w:cs="Arial"/>
              </w:rPr>
            </w:pPr>
          </w:p>
        </w:tc>
      </w:tr>
      <w:tr w:rsidR="00FC75A6" w14:paraId="62E172BD" w14:textId="77777777" w:rsidTr="00FC75A6">
        <w:tc>
          <w:tcPr>
            <w:tcW w:w="1147" w:type="dxa"/>
          </w:tcPr>
          <w:p w14:paraId="5EBEF9B7" w14:textId="77777777" w:rsidR="00FC75A6" w:rsidRPr="00B22E08" w:rsidRDefault="00FC75A6" w:rsidP="00092902">
            <w:pPr>
              <w:rPr>
                <w:rFonts w:cs="Arial"/>
                <w:b/>
              </w:rPr>
            </w:pPr>
          </w:p>
          <w:p w14:paraId="5F7ECF53" w14:textId="77777777" w:rsidR="00FC75A6" w:rsidRPr="00B22E08" w:rsidRDefault="00FC75A6" w:rsidP="00092902">
            <w:pPr>
              <w:rPr>
                <w:rFonts w:cs="Arial"/>
                <w:b/>
              </w:rPr>
            </w:pPr>
            <w:r w:rsidRPr="00B22E08">
              <w:rPr>
                <w:rFonts w:cs="Arial"/>
                <w:b/>
              </w:rPr>
              <w:t>fase</w:t>
            </w:r>
            <w:r>
              <w:rPr>
                <w:rFonts w:cs="Arial"/>
                <w:b/>
              </w:rPr>
              <w:t xml:space="preserve"> 3</w:t>
            </w:r>
          </w:p>
          <w:p w14:paraId="1EE487EF" w14:textId="77777777" w:rsidR="00FC75A6" w:rsidRPr="0092084E" w:rsidRDefault="00FC75A6" w:rsidP="00092902">
            <w:pPr>
              <w:rPr>
                <w:rFonts w:cs="Arial"/>
              </w:rPr>
            </w:pPr>
            <w:r>
              <w:rPr>
                <w:rFonts w:cs="Arial"/>
              </w:rPr>
              <w:t>(p. 63</w:t>
            </w:r>
            <w:r w:rsidRPr="0092084E">
              <w:rPr>
                <w:rFonts w:cs="Arial"/>
              </w:rPr>
              <w:t>)</w:t>
            </w:r>
          </w:p>
          <w:p w14:paraId="403F9B10" w14:textId="77777777" w:rsidR="00FC75A6" w:rsidRPr="00B22E08" w:rsidRDefault="00FC75A6" w:rsidP="00092902">
            <w:pPr>
              <w:rPr>
                <w:rFonts w:cs="Arial"/>
                <w:b/>
              </w:rPr>
            </w:pPr>
          </w:p>
        </w:tc>
        <w:tc>
          <w:tcPr>
            <w:tcW w:w="1181" w:type="dxa"/>
          </w:tcPr>
          <w:p w14:paraId="632C9A57" w14:textId="43E0D3CE" w:rsidR="00FC75A6" w:rsidRDefault="00FC75A6" w:rsidP="00092902">
            <w:pPr>
              <w:rPr>
                <w:rFonts w:cs="Arial"/>
              </w:rPr>
            </w:pPr>
          </w:p>
        </w:tc>
        <w:tc>
          <w:tcPr>
            <w:tcW w:w="2885" w:type="dxa"/>
          </w:tcPr>
          <w:p w14:paraId="7DA35FEF" w14:textId="74388896" w:rsidR="00FC75A6" w:rsidRDefault="00AF6A57" w:rsidP="00092902">
            <w:pPr>
              <w:rPr>
                <w:rFonts w:cs="Arial"/>
              </w:rPr>
            </w:pPr>
            <w:r>
              <w:rPr>
                <w:rFonts w:cs="Arial"/>
              </w:rPr>
              <w:t xml:space="preserve">Opdrachten van deze les uitleggen    </w:t>
            </w:r>
          </w:p>
        </w:tc>
        <w:tc>
          <w:tcPr>
            <w:tcW w:w="2785" w:type="dxa"/>
          </w:tcPr>
          <w:p w14:paraId="1264BC1E" w14:textId="379959AF" w:rsidR="00FC75A6" w:rsidRPr="008E2CEB" w:rsidRDefault="00AF6A57" w:rsidP="004F6BC1">
            <w:pPr>
              <w:spacing w:after="0" w:line="240" w:lineRule="auto"/>
              <w:rPr>
                <w:rFonts w:ascii="Arial" w:hAnsi="Arial"/>
              </w:rPr>
            </w:pPr>
            <w:r>
              <w:rPr>
                <w:rFonts w:cs="Arial"/>
              </w:rPr>
              <w:t xml:space="preserve">De leerling luistert naar de opdrachten en stelt vragen wanneer hij/zij onduidelijkheid ervaart.  </w:t>
            </w:r>
          </w:p>
        </w:tc>
        <w:tc>
          <w:tcPr>
            <w:tcW w:w="2833" w:type="dxa"/>
          </w:tcPr>
          <w:p w14:paraId="152AD233" w14:textId="66DB4FAD" w:rsidR="008E2CEB" w:rsidRDefault="00AF6A57" w:rsidP="00AF6A57">
            <w:pPr>
              <w:rPr>
                <w:rFonts w:cs="Arial"/>
              </w:rPr>
            </w:pPr>
            <w:r>
              <w:rPr>
                <w:rFonts w:cs="Arial"/>
              </w:rPr>
              <w:t>Ik leg uit aan de leerlingen dat ze een poster gaan maken over mitose. Na de uitleg ga ik na of alle leerlingen de opdrachten begrepen hebben.</w:t>
            </w:r>
          </w:p>
        </w:tc>
        <w:tc>
          <w:tcPr>
            <w:tcW w:w="2391" w:type="dxa"/>
          </w:tcPr>
          <w:p w14:paraId="26CEB423" w14:textId="77777777" w:rsidR="00FC75A6" w:rsidRDefault="00FC75A6" w:rsidP="00092902">
            <w:pPr>
              <w:rPr>
                <w:rFonts w:cs="Arial"/>
              </w:rPr>
            </w:pPr>
          </w:p>
        </w:tc>
      </w:tr>
      <w:tr w:rsidR="00FC75A6" w14:paraId="117B9519" w14:textId="77777777" w:rsidTr="00FC75A6">
        <w:trPr>
          <w:trHeight w:val="1032"/>
        </w:trPr>
        <w:tc>
          <w:tcPr>
            <w:tcW w:w="1147" w:type="dxa"/>
          </w:tcPr>
          <w:p w14:paraId="7DFB9632" w14:textId="0D962D17" w:rsidR="00FC75A6" w:rsidRPr="00B22E08" w:rsidRDefault="00FC75A6" w:rsidP="00092902">
            <w:pPr>
              <w:rPr>
                <w:rFonts w:cs="Arial"/>
                <w:b/>
              </w:rPr>
            </w:pPr>
          </w:p>
          <w:p w14:paraId="37BDFEB1" w14:textId="77777777" w:rsidR="00FC75A6" w:rsidRPr="00B22E08" w:rsidRDefault="00FC75A6" w:rsidP="00092902">
            <w:pPr>
              <w:rPr>
                <w:rFonts w:cs="Arial"/>
                <w:b/>
              </w:rPr>
            </w:pPr>
            <w:r w:rsidRPr="00B22E08">
              <w:rPr>
                <w:rFonts w:cs="Arial"/>
                <w:b/>
              </w:rPr>
              <w:t>fase</w:t>
            </w:r>
            <w:r>
              <w:rPr>
                <w:rFonts w:cs="Arial"/>
                <w:b/>
              </w:rPr>
              <w:t xml:space="preserve"> 4/5</w:t>
            </w:r>
          </w:p>
          <w:p w14:paraId="0EE08FF7" w14:textId="77777777" w:rsidR="00FC75A6" w:rsidRPr="0092084E" w:rsidRDefault="00FC75A6" w:rsidP="00092902">
            <w:pPr>
              <w:rPr>
                <w:rFonts w:cs="Arial"/>
              </w:rPr>
            </w:pPr>
            <w:r>
              <w:rPr>
                <w:rFonts w:cs="Arial"/>
              </w:rPr>
              <w:t>(p. 66</w:t>
            </w:r>
            <w:r w:rsidRPr="0092084E">
              <w:rPr>
                <w:rFonts w:cs="Arial"/>
              </w:rPr>
              <w:t>)</w:t>
            </w:r>
          </w:p>
          <w:p w14:paraId="57FFAB07" w14:textId="77777777" w:rsidR="00FC75A6" w:rsidRPr="00B22E08" w:rsidRDefault="00FC75A6" w:rsidP="00092902">
            <w:pPr>
              <w:rPr>
                <w:rFonts w:cs="Arial"/>
                <w:b/>
              </w:rPr>
            </w:pPr>
          </w:p>
        </w:tc>
        <w:tc>
          <w:tcPr>
            <w:tcW w:w="1181" w:type="dxa"/>
          </w:tcPr>
          <w:p w14:paraId="06512382" w14:textId="2B7EBA54" w:rsidR="00FC75A6" w:rsidRDefault="00FC75A6" w:rsidP="00092902">
            <w:pPr>
              <w:rPr>
                <w:rFonts w:cs="Arial"/>
              </w:rPr>
            </w:pPr>
          </w:p>
        </w:tc>
        <w:tc>
          <w:tcPr>
            <w:tcW w:w="2885" w:type="dxa"/>
          </w:tcPr>
          <w:p w14:paraId="351B68DE" w14:textId="6F5985CB" w:rsidR="00FC75A6" w:rsidRDefault="00AF6A57" w:rsidP="00092902">
            <w:pPr>
              <w:rPr>
                <w:rFonts w:cs="Arial"/>
              </w:rPr>
            </w:pPr>
            <w:r>
              <w:rPr>
                <w:rFonts w:cs="Arial"/>
              </w:rPr>
              <w:t xml:space="preserve">Posteropdracht  </w:t>
            </w:r>
          </w:p>
        </w:tc>
        <w:tc>
          <w:tcPr>
            <w:tcW w:w="2785" w:type="dxa"/>
          </w:tcPr>
          <w:p w14:paraId="7792D819" w14:textId="0012D658" w:rsidR="00FC75A6" w:rsidRPr="00F1304B" w:rsidRDefault="00AF6A57" w:rsidP="00092902">
            <w:pPr>
              <w:rPr>
                <w:rFonts w:cs="Arial"/>
              </w:rPr>
            </w:pPr>
            <w:r>
              <w:rPr>
                <w:rFonts w:ascii="Arial" w:hAnsi="Arial"/>
              </w:rPr>
              <w:t>De leerlingen maken een poster waarin ze vragen beantwoorden om beter inzicht te verkrijgen in het proces van mitose.</w:t>
            </w:r>
          </w:p>
        </w:tc>
        <w:tc>
          <w:tcPr>
            <w:tcW w:w="2833" w:type="dxa"/>
          </w:tcPr>
          <w:p w14:paraId="4BEDFCDA" w14:textId="52A4432F" w:rsidR="00FC75A6" w:rsidRDefault="00AF6A57" w:rsidP="00AF6A57">
            <w:pPr>
              <w:rPr>
                <w:rFonts w:cs="Arial"/>
              </w:rPr>
            </w:pPr>
            <w:r>
              <w:rPr>
                <w:rFonts w:cs="Arial"/>
              </w:rPr>
              <w:t xml:space="preserve">Ik loop door de klas, ben waakzaam voor misconcepten die zichtbaar worden door het werk van de leerlingen en help hen zo nodig verder d.m.v. </w:t>
            </w:r>
            <w:proofErr w:type="spellStart"/>
            <w:r>
              <w:rPr>
                <w:rFonts w:cs="Arial"/>
              </w:rPr>
              <w:t>scaffolding</w:t>
            </w:r>
            <w:proofErr w:type="spellEnd"/>
          </w:p>
        </w:tc>
        <w:tc>
          <w:tcPr>
            <w:tcW w:w="2391" w:type="dxa"/>
          </w:tcPr>
          <w:p w14:paraId="040A12B0" w14:textId="3D976F56" w:rsidR="00FC75A6" w:rsidRDefault="00FC75A6" w:rsidP="00092902">
            <w:pPr>
              <w:rPr>
                <w:rFonts w:cs="Arial"/>
              </w:rPr>
            </w:pPr>
          </w:p>
        </w:tc>
      </w:tr>
      <w:tr w:rsidR="00FC75A6" w14:paraId="64D2CF9A" w14:textId="77777777" w:rsidTr="00FC75A6">
        <w:trPr>
          <w:trHeight w:val="1022"/>
        </w:trPr>
        <w:tc>
          <w:tcPr>
            <w:tcW w:w="1147" w:type="dxa"/>
          </w:tcPr>
          <w:p w14:paraId="4D13AB89" w14:textId="77777777" w:rsidR="00FC75A6" w:rsidRPr="00B22E08" w:rsidRDefault="00FC75A6" w:rsidP="00092902">
            <w:pPr>
              <w:rPr>
                <w:rFonts w:cs="Arial"/>
                <w:b/>
              </w:rPr>
            </w:pPr>
          </w:p>
          <w:p w14:paraId="06A87D3E" w14:textId="77777777" w:rsidR="00FC75A6" w:rsidRPr="00B22E08" w:rsidRDefault="00FC75A6" w:rsidP="00092902">
            <w:pPr>
              <w:rPr>
                <w:rFonts w:cs="Arial"/>
                <w:b/>
              </w:rPr>
            </w:pPr>
            <w:r w:rsidRPr="00B22E08">
              <w:rPr>
                <w:rFonts w:cs="Arial"/>
                <w:b/>
              </w:rPr>
              <w:t>fase</w:t>
            </w:r>
            <w:r>
              <w:rPr>
                <w:rFonts w:cs="Arial"/>
                <w:b/>
              </w:rPr>
              <w:t xml:space="preserve"> 6</w:t>
            </w:r>
          </w:p>
          <w:p w14:paraId="08D9582B" w14:textId="77777777" w:rsidR="00FC75A6" w:rsidRPr="0092084E" w:rsidRDefault="00FC75A6" w:rsidP="00092902">
            <w:pPr>
              <w:rPr>
                <w:rFonts w:cs="Arial"/>
              </w:rPr>
            </w:pPr>
            <w:r>
              <w:rPr>
                <w:rFonts w:cs="Arial"/>
              </w:rPr>
              <w:t>(p. 78</w:t>
            </w:r>
            <w:r w:rsidRPr="0092084E">
              <w:rPr>
                <w:rFonts w:cs="Arial"/>
              </w:rPr>
              <w:t>)</w:t>
            </w:r>
          </w:p>
          <w:p w14:paraId="15181648" w14:textId="77777777" w:rsidR="00FC75A6" w:rsidRPr="00B22E08" w:rsidRDefault="00FC75A6" w:rsidP="00092902">
            <w:pPr>
              <w:rPr>
                <w:rFonts w:cs="Arial"/>
                <w:b/>
              </w:rPr>
            </w:pPr>
          </w:p>
        </w:tc>
        <w:tc>
          <w:tcPr>
            <w:tcW w:w="1181" w:type="dxa"/>
          </w:tcPr>
          <w:p w14:paraId="581B8585" w14:textId="3CD583E2" w:rsidR="00FC75A6" w:rsidRDefault="00FC75A6" w:rsidP="00092902">
            <w:pPr>
              <w:rPr>
                <w:rFonts w:cs="Arial"/>
              </w:rPr>
            </w:pPr>
          </w:p>
        </w:tc>
        <w:tc>
          <w:tcPr>
            <w:tcW w:w="2885" w:type="dxa"/>
          </w:tcPr>
          <w:p w14:paraId="11DBD2A4" w14:textId="3E92F22F" w:rsidR="00FC75A6" w:rsidRDefault="004F6BC1" w:rsidP="004F6BC1">
            <w:pPr>
              <w:rPr>
                <w:rFonts w:cs="Arial"/>
              </w:rPr>
            </w:pPr>
            <w:r>
              <w:rPr>
                <w:rFonts w:cs="Arial"/>
              </w:rPr>
              <w:t>Nagaan of de lesdoelen behaald zijn en de les afsluiten.</w:t>
            </w:r>
          </w:p>
        </w:tc>
        <w:tc>
          <w:tcPr>
            <w:tcW w:w="2785" w:type="dxa"/>
          </w:tcPr>
          <w:p w14:paraId="392C9088" w14:textId="7732A1F9" w:rsidR="00FC75A6" w:rsidRDefault="00055436" w:rsidP="00092902">
            <w:pPr>
              <w:rPr>
                <w:rFonts w:cs="Arial"/>
              </w:rPr>
            </w:pPr>
            <w:r>
              <w:rPr>
                <w:rFonts w:cs="Arial"/>
              </w:rPr>
              <w:t>De leerling ruim</w:t>
            </w:r>
            <w:r w:rsidR="004D37C3">
              <w:rPr>
                <w:rFonts w:cs="Arial"/>
              </w:rPr>
              <w:t xml:space="preserve">t zijn/haar spullen op, let op tijdens de afsluiting van de les en stelt/beantwoord eventueel vragen van de docent. </w:t>
            </w:r>
          </w:p>
        </w:tc>
        <w:tc>
          <w:tcPr>
            <w:tcW w:w="2833" w:type="dxa"/>
          </w:tcPr>
          <w:p w14:paraId="7DB178A9" w14:textId="7D590E94" w:rsidR="00FC75A6" w:rsidRDefault="00BA36C5" w:rsidP="00055436">
            <w:pPr>
              <w:rPr>
                <w:rFonts w:cs="Arial"/>
              </w:rPr>
            </w:pPr>
            <w:r>
              <w:rPr>
                <w:rFonts w:cs="Arial"/>
              </w:rPr>
              <w:t>Ik stel klassikaal vragen aan de leerlingen om na te gaan</w:t>
            </w:r>
            <w:r w:rsidR="00055436">
              <w:rPr>
                <w:rFonts w:cs="Arial"/>
              </w:rPr>
              <w:t xml:space="preserve"> of de naar voren gekomen misconcepten ondervangen zijn en</w:t>
            </w:r>
            <w:r>
              <w:rPr>
                <w:rFonts w:cs="Arial"/>
              </w:rPr>
              <w:t xml:space="preserve"> of de lesdoelen </w:t>
            </w:r>
            <w:r w:rsidR="00055436">
              <w:rPr>
                <w:rFonts w:cs="Arial"/>
              </w:rPr>
              <w:t xml:space="preserve">zijn behaald. </w:t>
            </w:r>
          </w:p>
        </w:tc>
        <w:tc>
          <w:tcPr>
            <w:tcW w:w="2391" w:type="dxa"/>
          </w:tcPr>
          <w:p w14:paraId="1C6EE1A2" w14:textId="4FAA3DB5" w:rsidR="00FC75A6" w:rsidRDefault="00FC75A6" w:rsidP="00092902">
            <w:pPr>
              <w:rPr>
                <w:rFonts w:cs="Arial"/>
              </w:rPr>
            </w:pPr>
          </w:p>
        </w:tc>
      </w:tr>
    </w:tbl>
    <w:p w14:paraId="0673394A" w14:textId="77777777" w:rsidR="00FC75A6" w:rsidRDefault="00FC75A6" w:rsidP="00FC75A6">
      <w:pPr>
        <w:rPr>
          <w:rFonts w:cs="Arial"/>
        </w:rPr>
      </w:pPr>
      <w:r>
        <w:rPr>
          <w:rFonts w:cs="Arial"/>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9"/>
        <w:gridCol w:w="7098"/>
      </w:tblGrid>
      <w:tr w:rsidR="00FC75A6" w14:paraId="7BA682B9" w14:textId="77777777" w:rsidTr="00092902">
        <w:tc>
          <w:tcPr>
            <w:tcW w:w="7109" w:type="dxa"/>
            <w:tcBorders>
              <w:right w:val="double" w:sz="4" w:space="0" w:color="auto"/>
            </w:tcBorders>
          </w:tcPr>
          <w:p w14:paraId="0D698668" w14:textId="77777777" w:rsidR="00FC75A6" w:rsidRDefault="00FC75A6" w:rsidP="00092902">
            <w:pPr>
              <w:rPr>
                <w:rFonts w:cs="Arial"/>
              </w:rPr>
            </w:pPr>
            <w:r>
              <w:rPr>
                <w:rFonts w:cs="Arial"/>
              </w:rPr>
              <w:t>bordschema 1</w:t>
            </w:r>
          </w:p>
          <w:p w14:paraId="2455F1F0" w14:textId="48AC1CAC" w:rsidR="00FC75A6" w:rsidRDefault="00FC75A6" w:rsidP="00092902">
            <w:pPr>
              <w:rPr>
                <w:rFonts w:cs="Arial"/>
              </w:rPr>
            </w:pPr>
          </w:p>
        </w:tc>
        <w:tc>
          <w:tcPr>
            <w:tcW w:w="7109" w:type="dxa"/>
            <w:tcBorders>
              <w:left w:val="double" w:sz="4" w:space="0" w:color="auto"/>
            </w:tcBorders>
          </w:tcPr>
          <w:p w14:paraId="102F59D5" w14:textId="77777777" w:rsidR="00FC75A6" w:rsidRDefault="00FC75A6" w:rsidP="00092902">
            <w:pPr>
              <w:rPr>
                <w:rFonts w:cs="Arial"/>
              </w:rPr>
            </w:pPr>
            <w:r>
              <w:rPr>
                <w:rFonts w:cs="Arial"/>
              </w:rPr>
              <w:t>bordschema 2</w:t>
            </w:r>
          </w:p>
          <w:p w14:paraId="03960B76" w14:textId="77777777" w:rsidR="00FC75A6" w:rsidRDefault="00FC75A6" w:rsidP="00092902">
            <w:pPr>
              <w:rPr>
                <w:rFonts w:cs="Arial"/>
              </w:rPr>
            </w:pPr>
          </w:p>
          <w:p w14:paraId="2E42617F" w14:textId="77777777" w:rsidR="00FC75A6" w:rsidRDefault="00FC75A6" w:rsidP="00092902">
            <w:pPr>
              <w:rPr>
                <w:rFonts w:cs="Arial"/>
              </w:rPr>
            </w:pPr>
            <w:r>
              <w:rPr>
                <w:rFonts w:cs="Arial"/>
              </w:rPr>
              <w:t xml:space="preserve">          -</w:t>
            </w:r>
          </w:p>
          <w:p w14:paraId="43A2FE62" w14:textId="77777777" w:rsidR="00FC75A6" w:rsidRDefault="00FC75A6" w:rsidP="00092902">
            <w:pPr>
              <w:rPr>
                <w:rFonts w:cs="Arial"/>
              </w:rPr>
            </w:pPr>
          </w:p>
          <w:p w14:paraId="5F05C6BF" w14:textId="77777777" w:rsidR="00FC75A6" w:rsidRDefault="00FC75A6" w:rsidP="00092902">
            <w:pPr>
              <w:rPr>
                <w:rFonts w:cs="Arial"/>
              </w:rPr>
            </w:pPr>
          </w:p>
        </w:tc>
      </w:tr>
    </w:tbl>
    <w:p w14:paraId="33F56097" w14:textId="77777777" w:rsidR="00FC75A6" w:rsidRDefault="00FC75A6">
      <w:pPr>
        <w:rPr>
          <w:b/>
          <w:bCs/>
          <w:sz w:val="24"/>
          <w:szCs w:val="24"/>
        </w:rPr>
        <w:sectPr w:rsidR="00FC75A6" w:rsidSect="00FC75A6">
          <w:pgSz w:w="16817" w:h="11901" w:orient="landscape"/>
          <w:pgMar w:top="1418" w:right="1418" w:bottom="1418" w:left="1418" w:header="709" w:footer="709" w:gutter="0"/>
          <w:cols w:space="708"/>
          <w:docGrid w:linePitch="360"/>
        </w:sectPr>
      </w:pPr>
    </w:p>
    <w:p w14:paraId="2E8F8602" w14:textId="77777777" w:rsidR="00FC75A6" w:rsidRDefault="00FC75A6" w:rsidP="00FC75A6">
      <w:pPr>
        <w:rPr>
          <w:b/>
          <w:bCs/>
          <w:sz w:val="24"/>
          <w:szCs w:val="24"/>
        </w:rPr>
      </w:pPr>
      <w:r>
        <w:rPr>
          <w:b/>
          <w:bCs/>
          <w:sz w:val="24"/>
          <w:szCs w:val="24"/>
        </w:rPr>
        <w:lastRenderedPageBreak/>
        <w:t xml:space="preserve">Creatieve werkvorm ondervangen misconcept </w:t>
      </w:r>
    </w:p>
    <w:p w14:paraId="07B55D78" w14:textId="4559B2DB" w:rsidR="00AF6A57" w:rsidRDefault="00AF6A57" w:rsidP="00FC75A6">
      <w:pPr>
        <w:rPr>
          <w:sz w:val="24"/>
          <w:szCs w:val="24"/>
        </w:rPr>
      </w:pPr>
      <w:r>
        <w:rPr>
          <w:sz w:val="24"/>
          <w:szCs w:val="24"/>
        </w:rPr>
        <w:t>Ik heb twee werkvormen bedacht</w:t>
      </w:r>
      <w:r w:rsidR="00FC75A6">
        <w:rPr>
          <w:sz w:val="24"/>
          <w:szCs w:val="24"/>
        </w:rPr>
        <w:t xml:space="preserve"> om het misconcept te ondervangen</w:t>
      </w:r>
      <w:r>
        <w:rPr>
          <w:sz w:val="24"/>
          <w:szCs w:val="24"/>
        </w:rPr>
        <w:t xml:space="preserve">. De eerste werkvorm die ik gekozen heb is het klassikaal maken van een woordspin. Uit het onderzoek van </w:t>
      </w:r>
      <w:proofErr w:type="spellStart"/>
      <w:r>
        <w:rPr>
          <w:sz w:val="24"/>
          <w:szCs w:val="24"/>
        </w:rPr>
        <w:t>Patankar</w:t>
      </w:r>
      <w:proofErr w:type="spellEnd"/>
      <w:r>
        <w:rPr>
          <w:sz w:val="24"/>
          <w:szCs w:val="24"/>
        </w:rPr>
        <w:t xml:space="preserve"> (2016) komt naar voren dat </w:t>
      </w:r>
      <w:r w:rsidR="00976610">
        <w:rPr>
          <w:sz w:val="24"/>
          <w:szCs w:val="24"/>
        </w:rPr>
        <w:t xml:space="preserve">het maken van een woordspin een goede manier is om te achterhalen welk cognitief begrip de leerlingen reeds bij dit onderwerp hebben. </w:t>
      </w:r>
      <w:r w:rsidR="00034760">
        <w:rPr>
          <w:sz w:val="24"/>
          <w:szCs w:val="24"/>
        </w:rPr>
        <w:t xml:space="preserve">Het onderzoek van </w:t>
      </w:r>
      <w:proofErr w:type="spellStart"/>
      <w:r w:rsidR="00034760">
        <w:rPr>
          <w:sz w:val="24"/>
          <w:szCs w:val="24"/>
        </w:rPr>
        <w:t>Yildirir</w:t>
      </w:r>
      <w:proofErr w:type="spellEnd"/>
      <w:r w:rsidR="00034760">
        <w:rPr>
          <w:sz w:val="24"/>
          <w:szCs w:val="24"/>
        </w:rPr>
        <w:t xml:space="preserve"> &amp; </w:t>
      </w:r>
      <w:proofErr w:type="spellStart"/>
      <w:r w:rsidR="00034760">
        <w:rPr>
          <w:sz w:val="24"/>
          <w:szCs w:val="24"/>
        </w:rPr>
        <w:t>Demirkol</w:t>
      </w:r>
      <w:proofErr w:type="spellEnd"/>
      <w:r w:rsidR="00034760">
        <w:rPr>
          <w:sz w:val="24"/>
          <w:szCs w:val="24"/>
        </w:rPr>
        <w:t xml:space="preserve"> (2018) bevestigt deze </w:t>
      </w:r>
      <w:r w:rsidR="00141ECE">
        <w:rPr>
          <w:sz w:val="24"/>
          <w:szCs w:val="24"/>
        </w:rPr>
        <w:t xml:space="preserve">constatatie. Bovendien blijkt uit dit onderzoek dat een woordspin een effectieve methode is om misconcepten bij leerlingen te achterhalen. Tijdens het maken van de woordspin, besteed ik aandacht aan waarom mitose plaatsvindt en wat er tijdens dit proces gebeurd met de chromosomen.  De leerlingen komen dan als het goed is tot de conclusie dat dubbele chromosomen uit </w:t>
      </w:r>
      <w:r w:rsidR="00141ECE">
        <w:rPr>
          <w:i/>
          <w:iCs/>
          <w:sz w:val="24"/>
          <w:szCs w:val="24"/>
        </w:rPr>
        <w:t xml:space="preserve">hetzelfde verdubbelde chromosoom </w:t>
      </w:r>
      <w:r w:rsidR="00141ECE">
        <w:rPr>
          <w:sz w:val="24"/>
          <w:szCs w:val="24"/>
        </w:rPr>
        <w:t xml:space="preserve">bestaan en niet uit aan elkaar gebonden homologe chromosomen en dat een cel nooit meer dan 46 chromosomen (de uitzondering van trisomie nagelaten) kan bevatten, </w:t>
      </w:r>
      <w:r w:rsidR="000A3BD5">
        <w:rPr>
          <w:sz w:val="24"/>
          <w:szCs w:val="24"/>
        </w:rPr>
        <w:t>dus</w:t>
      </w:r>
      <w:r w:rsidR="00141ECE">
        <w:rPr>
          <w:sz w:val="24"/>
          <w:szCs w:val="24"/>
        </w:rPr>
        <w:t xml:space="preserve"> dat de verdubbelde chromosomen niet twee aan elkaar gebonden chromosomen kunnen zijn</w:t>
      </w:r>
      <w:r w:rsidR="000A3BD5">
        <w:rPr>
          <w:sz w:val="24"/>
          <w:szCs w:val="24"/>
        </w:rPr>
        <w:t xml:space="preserve">, maar </w:t>
      </w:r>
      <w:r w:rsidR="00141ECE">
        <w:rPr>
          <w:sz w:val="24"/>
          <w:szCs w:val="24"/>
        </w:rPr>
        <w:t xml:space="preserve">een verdubbelde chromosoom </w:t>
      </w:r>
      <w:r w:rsidR="000A3BD5">
        <w:rPr>
          <w:sz w:val="24"/>
          <w:szCs w:val="24"/>
        </w:rPr>
        <w:t>dus nog steeds éé</w:t>
      </w:r>
      <w:r w:rsidR="00141ECE">
        <w:rPr>
          <w:sz w:val="24"/>
          <w:szCs w:val="24"/>
        </w:rPr>
        <w:t xml:space="preserve">n chromosoom is. </w:t>
      </w:r>
      <w:r w:rsidR="000A3BD5">
        <w:rPr>
          <w:sz w:val="24"/>
          <w:szCs w:val="24"/>
        </w:rPr>
        <w:t xml:space="preserve">Ik besteed aandacht hieraan, omdat dit begrip belangrijk is voor het maken van de posteropdracht.  </w:t>
      </w:r>
    </w:p>
    <w:p w14:paraId="21D3BE59" w14:textId="614C8785" w:rsidR="00AF6A57" w:rsidRDefault="00AF6A57" w:rsidP="00AF6A57">
      <w:pPr>
        <w:rPr>
          <w:sz w:val="24"/>
          <w:szCs w:val="24"/>
        </w:rPr>
      </w:pPr>
      <w:r>
        <w:rPr>
          <w:sz w:val="24"/>
          <w:szCs w:val="24"/>
        </w:rPr>
        <w:t xml:space="preserve">De tweede werkvorm die ik gekozen heb, is het tekenen van een poster. Op deze poster tekenen de leerlingen de verschillende fases van de mitose (van een menselijke lichaamscel) waarbij ze per fase aangeven hoeveel chromosomen en </w:t>
      </w:r>
      <w:proofErr w:type="spellStart"/>
      <w:r>
        <w:rPr>
          <w:sz w:val="24"/>
          <w:szCs w:val="24"/>
        </w:rPr>
        <w:t>chromatiden</w:t>
      </w:r>
      <w:proofErr w:type="spellEnd"/>
      <w:r>
        <w:rPr>
          <w:sz w:val="24"/>
          <w:szCs w:val="24"/>
        </w:rPr>
        <w:t xml:space="preserve"> er aanwezig zijn. </w:t>
      </w:r>
      <w:r w:rsidR="000303B6">
        <w:rPr>
          <w:sz w:val="24"/>
          <w:szCs w:val="24"/>
        </w:rPr>
        <w:t xml:space="preserve">Daarbij ‘voeren de leerlingen het mitose proces als het ware zelf uit’ door het uit te tekenen. Hierdoor wordt het duidelijk dat het ontstaan van dubbele chromosomen noodzakelijk is voor het vormen van identieke dochtercellen in het mitose proces. </w:t>
      </w:r>
      <w:proofErr w:type="spellStart"/>
      <w:r>
        <w:rPr>
          <w:sz w:val="24"/>
          <w:szCs w:val="24"/>
        </w:rPr>
        <w:t>Dikmenli</w:t>
      </w:r>
      <w:proofErr w:type="spellEnd"/>
      <w:r>
        <w:rPr>
          <w:sz w:val="24"/>
          <w:szCs w:val="24"/>
        </w:rPr>
        <w:t xml:space="preserve"> (2010) concludeerde al na onderzoek d.m.v. een gelijksoortige opdracht dat het maken van tekeningen een effectieve methode is om te achterhalen wat leerlingen weten en begrijpen en eventueel bestaande misconcepten m.b.t. dit onderwerp bloot te leggen. Het onderzoek van </w:t>
      </w:r>
      <w:proofErr w:type="spellStart"/>
      <w:r>
        <w:rPr>
          <w:sz w:val="24"/>
          <w:szCs w:val="24"/>
        </w:rPr>
        <w:t>Patankar</w:t>
      </w:r>
      <w:proofErr w:type="spellEnd"/>
      <w:r>
        <w:rPr>
          <w:sz w:val="24"/>
          <w:szCs w:val="24"/>
        </w:rPr>
        <w:t xml:space="preserve"> (2016) ondersteunt deze bevindingen. </w:t>
      </w:r>
    </w:p>
    <w:p w14:paraId="4FF7F2B3" w14:textId="439AC98C" w:rsidR="000303B6" w:rsidRDefault="000303B6" w:rsidP="00AF6A57">
      <w:pPr>
        <w:rPr>
          <w:sz w:val="24"/>
          <w:szCs w:val="24"/>
        </w:rPr>
      </w:pPr>
      <w:r>
        <w:rPr>
          <w:sz w:val="24"/>
          <w:szCs w:val="24"/>
        </w:rPr>
        <w:t>Tot slot, als een aanvulling op de poster, heb ik de uitvoerders van de mitose poster opdracht het mitose proces uit laten leggen aan andere leerlingen. Deze andere leerlingen moesten aan de hand van deze uitleg en de poster het mitose proces uitleggen aan de rest van de klas. Hierdoor leren leerlingen door samenwerking en door te presenteren.</w:t>
      </w:r>
    </w:p>
    <w:p w14:paraId="53CF85C8" w14:textId="5B4C248B" w:rsidR="00AF6A57" w:rsidRDefault="00AF6A57" w:rsidP="00FC75A6">
      <w:pPr>
        <w:rPr>
          <w:sz w:val="24"/>
          <w:szCs w:val="24"/>
        </w:rPr>
      </w:pPr>
    </w:p>
    <w:p w14:paraId="36ED4CE7" w14:textId="77777777" w:rsidR="00FC75A6" w:rsidRDefault="00FC75A6">
      <w:pPr>
        <w:rPr>
          <w:b/>
          <w:bCs/>
          <w:sz w:val="24"/>
          <w:szCs w:val="24"/>
        </w:rPr>
        <w:sectPr w:rsidR="00FC75A6" w:rsidSect="00FC75A6">
          <w:pgSz w:w="11901" w:h="16817"/>
          <w:pgMar w:top="1418" w:right="1418" w:bottom="1418" w:left="1418" w:header="709" w:footer="709" w:gutter="0"/>
          <w:cols w:space="708"/>
          <w:docGrid w:linePitch="360"/>
        </w:sectPr>
      </w:pPr>
    </w:p>
    <w:p w14:paraId="1BACAEDE" w14:textId="0D91D470" w:rsidR="007C1F0D" w:rsidRDefault="007C1F0D">
      <w:pPr>
        <w:rPr>
          <w:sz w:val="24"/>
          <w:szCs w:val="24"/>
        </w:rPr>
      </w:pPr>
    </w:p>
    <w:p w14:paraId="25FA3188" w14:textId="51E8F4EE" w:rsidR="007C1F0D" w:rsidRDefault="007C1F0D" w:rsidP="007C1F0D">
      <w:pPr>
        <w:jc w:val="both"/>
        <w:rPr>
          <w:b/>
          <w:sz w:val="28"/>
          <w:szCs w:val="28"/>
        </w:rPr>
      </w:pPr>
      <w:r>
        <w:rPr>
          <w:b/>
          <w:sz w:val="28"/>
          <w:szCs w:val="28"/>
        </w:rPr>
        <w:t>Opdracht m</w:t>
      </w:r>
      <w:r w:rsidRPr="00602010">
        <w:rPr>
          <w:b/>
          <w:sz w:val="28"/>
          <w:szCs w:val="28"/>
        </w:rPr>
        <w:t>itose</w:t>
      </w:r>
    </w:p>
    <w:p w14:paraId="0A4AF478" w14:textId="77777777" w:rsidR="007C1F0D" w:rsidRPr="00602010" w:rsidRDefault="007C1F0D" w:rsidP="007C1F0D">
      <w:pPr>
        <w:rPr>
          <w:sz w:val="24"/>
          <w:szCs w:val="24"/>
        </w:rPr>
      </w:pPr>
      <w:r w:rsidRPr="009059DA">
        <w:rPr>
          <w:sz w:val="24"/>
          <w:szCs w:val="24"/>
        </w:rPr>
        <w:t>Eindproducten:</w:t>
      </w:r>
    </w:p>
    <w:p w14:paraId="78914CB3" w14:textId="77777777" w:rsidR="007C1F0D" w:rsidRPr="009059DA" w:rsidRDefault="007C1F0D" w:rsidP="007C1F0D">
      <w:pPr>
        <w:pStyle w:val="Lijstalinea"/>
        <w:numPr>
          <w:ilvl w:val="0"/>
          <w:numId w:val="1"/>
        </w:numPr>
        <w:rPr>
          <w:sz w:val="24"/>
          <w:szCs w:val="24"/>
        </w:rPr>
      </w:pPr>
      <w:r w:rsidRPr="009059DA">
        <w:rPr>
          <w:sz w:val="24"/>
          <w:szCs w:val="24"/>
        </w:rPr>
        <w:t>Poster waar</w:t>
      </w:r>
      <w:r>
        <w:rPr>
          <w:sz w:val="24"/>
          <w:szCs w:val="24"/>
        </w:rPr>
        <w:t>uit het mitose proces duidelijk wordt.</w:t>
      </w:r>
    </w:p>
    <w:p w14:paraId="79385633" w14:textId="77777777" w:rsidR="007C1F0D" w:rsidRDefault="007C1F0D" w:rsidP="007C1F0D">
      <w:pPr>
        <w:pStyle w:val="Lijstalinea"/>
        <w:numPr>
          <w:ilvl w:val="0"/>
          <w:numId w:val="1"/>
        </w:numPr>
        <w:rPr>
          <w:sz w:val="24"/>
          <w:szCs w:val="24"/>
        </w:rPr>
      </w:pPr>
      <w:r w:rsidRPr="009059DA">
        <w:rPr>
          <w:sz w:val="24"/>
          <w:szCs w:val="24"/>
        </w:rPr>
        <w:t>PowerPoint presentatie</w:t>
      </w:r>
      <w:r>
        <w:rPr>
          <w:sz w:val="24"/>
          <w:szCs w:val="24"/>
        </w:rPr>
        <w:t>.</w:t>
      </w:r>
    </w:p>
    <w:p w14:paraId="014FE761" w14:textId="77777777" w:rsidR="007C1F0D" w:rsidRDefault="007C1F0D" w:rsidP="007C1F0D">
      <w:pPr>
        <w:rPr>
          <w:sz w:val="24"/>
          <w:szCs w:val="24"/>
        </w:rPr>
      </w:pPr>
    </w:p>
    <w:p w14:paraId="716C29A9" w14:textId="77777777" w:rsidR="007C1F0D" w:rsidRPr="000A3BD5" w:rsidRDefault="007C1F0D" w:rsidP="007C1F0D">
      <w:pPr>
        <w:rPr>
          <w:sz w:val="24"/>
          <w:szCs w:val="24"/>
          <w:highlight w:val="yellow"/>
        </w:rPr>
      </w:pPr>
      <w:r w:rsidRPr="000A3BD5">
        <w:rPr>
          <w:sz w:val="24"/>
          <w:szCs w:val="24"/>
          <w:highlight w:val="yellow"/>
        </w:rPr>
        <w:t>Opdracht: maak het mitose proces duidelijk en inzichtelijk. Doe dit door de volgende stappen op te volgen en uit te werken in een duidelijke PowerPoint.</w:t>
      </w:r>
    </w:p>
    <w:p w14:paraId="5D8725CA" w14:textId="77777777" w:rsidR="007C1F0D" w:rsidRPr="000A3BD5" w:rsidRDefault="007C1F0D" w:rsidP="007C1F0D">
      <w:pPr>
        <w:pStyle w:val="Lijstalinea"/>
        <w:numPr>
          <w:ilvl w:val="0"/>
          <w:numId w:val="1"/>
        </w:numPr>
        <w:rPr>
          <w:sz w:val="24"/>
          <w:szCs w:val="24"/>
          <w:highlight w:val="yellow"/>
        </w:rPr>
      </w:pPr>
      <w:bookmarkStart w:id="0" w:name="_Hlk50900438"/>
      <w:r w:rsidRPr="000A3BD5">
        <w:rPr>
          <w:sz w:val="24"/>
          <w:szCs w:val="24"/>
          <w:highlight w:val="yellow"/>
        </w:rPr>
        <w:t>Leg uit waarom mitose plaats vindt (welke eigenschappen moeten de dochtercellen met betrekking op het DNA hebben na een mitotische-deling?)</w:t>
      </w:r>
    </w:p>
    <w:bookmarkEnd w:id="0"/>
    <w:p w14:paraId="24C1A341" w14:textId="77777777" w:rsidR="007C1F0D" w:rsidRPr="000A3BD5" w:rsidRDefault="007C1F0D" w:rsidP="007C1F0D">
      <w:pPr>
        <w:pStyle w:val="Lijstalinea"/>
        <w:numPr>
          <w:ilvl w:val="0"/>
          <w:numId w:val="1"/>
        </w:numPr>
        <w:rPr>
          <w:sz w:val="24"/>
          <w:szCs w:val="24"/>
          <w:highlight w:val="yellow"/>
        </w:rPr>
      </w:pPr>
      <w:r w:rsidRPr="000A3BD5">
        <w:rPr>
          <w:sz w:val="24"/>
          <w:szCs w:val="24"/>
          <w:highlight w:val="yellow"/>
        </w:rPr>
        <w:t>Leg uit wat voor type cellen er gevormd worden bij mitose.</w:t>
      </w:r>
    </w:p>
    <w:p w14:paraId="33A0CB88" w14:textId="77777777" w:rsidR="007C1F0D" w:rsidRPr="000A3BD5" w:rsidRDefault="007C1F0D" w:rsidP="007C1F0D">
      <w:pPr>
        <w:pStyle w:val="Lijstalinea"/>
        <w:numPr>
          <w:ilvl w:val="0"/>
          <w:numId w:val="1"/>
        </w:numPr>
        <w:rPr>
          <w:sz w:val="24"/>
          <w:szCs w:val="24"/>
          <w:highlight w:val="yellow"/>
        </w:rPr>
      </w:pPr>
      <w:r w:rsidRPr="000A3BD5">
        <w:rPr>
          <w:sz w:val="24"/>
          <w:szCs w:val="24"/>
          <w:highlight w:val="yellow"/>
        </w:rPr>
        <w:t xml:space="preserve">Leg uit wat er in de verschillende fasen van de mitose gebeurd. Gebruik hierbij plaatjes en leg de begrippen centromeren, chromosomen, </w:t>
      </w:r>
      <w:proofErr w:type="spellStart"/>
      <w:r w:rsidRPr="000A3BD5">
        <w:rPr>
          <w:sz w:val="24"/>
          <w:szCs w:val="24"/>
          <w:highlight w:val="yellow"/>
        </w:rPr>
        <w:t>chromatide</w:t>
      </w:r>
      <w:proofErr w:type="spellEnd"/>
      <w:r w:rsidRPr="000A3BD5">
        <w:rPr>
          <w:sz w:val="24"/>
          <w:szCs w:val="24"/>
          <w:highlight w:val="yellow"/>
        </w:rPr>
        <w:t>, spoel, en spoeldaden uit.</w:t>
      </w:r>
    </w:p>
    <w:p w14:paraId="3AACEEDB" w14:textId="77777777" w:rsidR="007C1F0D" w:rsidRPr="000A3BD5" w:rsidRDefault="007C1F0D" w:rsidP="007C1F0D">
      <w:pPr>
        <w:pStyle w:val="Lijstalinea"/>
        <w:numPr>
          <w:ilvl w:val="0"/>
          <w:numId w:val="1"/>
        </w:numPr>
        <w:rPr>
          <w:sz w:val="24"/>
          <w:szCs w:val="24"/>
          <w:highlight w:val="yellow"/>
        </w:rPr>
      </w:pPr>
      <w:bookmarkStart w:id="1" w:name="_Hlk50900464"/>
      <w:r w:rsidRPr="000A3BD5">
        <w:rPr>
          <w:sz w:val="24"/>
          <w:szCs w:val="24"/>
          <w:highlight w:val="yellow"/>
        </w:rPr>
        <w:t xml:space="preserve">Leg uit of er meer dan 46 chromosomen in de cel aanwezig kunnen zijn. </w:t>
      </w:r>
    </w:p>
    <w:bookmarkEnd w:id="1"/>
    <w:p w14:paraId="17542838" w14:textId="77777777" w:rsidR="007C1F0D" w:rsidRPr="000A3BD5" w:rsidRDefault="007C1F0D" w:rsidP="007C1F0D">
      <w:pPr>
        <w:pStyle w:val="Lijstalinea"/>
        <w:numPr>
          <w:ilvl w:val="0"/>
          <w:numId w:val="1"/>
        </w:numPr>
        <w:rPr>
          <w:sz w:val="24"/>
          <w:szCs w:val="24"/>
          <w:highlight w:val="yellow"/>
        </w:rPr>
      </w:pPr>
      <w:r w:rsidRPr="000A3BD5">
        <w:rPr>
          <w:sz w:val="24"/>
          <w:szCs w:val="24"/>
          <w:highlight w:val="yellow"/>
        </w:rPr>
        <w:t xml:space="preserve">Weergeef bij iedere fase van de mitose hoeveel chromosomen en/of </w:t>
      </w:r>
      <w:proofErr w:type="spellStart"/>
      <w:r w:rsidRPr="000A3BD5">
        <w:rPr>
          <w:sz w:val="24"/>
          <w:szCs w:val="24"/>
          <w:highlight w:val="yellow"/>
        </w:rPr>
        <w:t>chromatiden</w:t>
      </w:r>
      <w:proofErr w:type="spellEnd"/>
      <w:r w:rsidRPr="000A3BD5">
        <w:rPr>
          <w:sz w:val="24"/>
          <w:szCs w:val="24"/>
          <w:highlight w:val="yellow"/>
        </w:rPr>
        <w:t xml:space="preserve"> er aanwezig zijn. </w:t>
      </w:r>
    </w:p>
    <w:p w14:paraId="1297ABF6" w14:textId="77777777" w:rsidR="007C1F0D" w:rsidRPr="000A3BD5" w:rsidRDefault="007C1F0D" w:rsidP="007C1F0D">
      <w:pPr>
        <w:pStyle w:val="Lijstalinea"/>
        <w:numPr>
          <w:ilvl w:val="0"/>
          <w:numId w:val="1"/>
        </w:numPr>
        <w:rPr>
          <w:sz w:val="24"/>
          <w:szCs w:val="24"/>
          <w:highlight w:val="yellow"/>
        </w:rPr>
      </w:pPr>
      <w:r w:rsidRPr="000A3BD5">
        <w:rPr>
          <w:sz w:val="24"/>
          <w:szCs w:val="24"/>
          <w:highlight w:val="yellow"/>
        </w:rPr>
        <w:t>Zorg dat je aan de hand van mitose uit kan leggen op welke wijze het DNA precies zo verdeeld wordt als de bedoeling is.</w:t>
      </w:r>
    </w:p>
    <w:p w14:paraId="5FACB802" w14:textId="77777777" w:rsidR="007C1F0D" w:rsidRPr="000A3BD5" w:rsidRDefault="007C1F0D" w:rsidP="007C1F0D">
      <w:pPr>
        <w:pStyle w:val="Lijstalinea"/>
        <w:numPr>
          <w:ilvl w:val="0"/>
          <w:numId w:val="1"/>
        </w:numPr>
        <w:rPr>
          <w:sz w:val="24"/>
          <w:szCs w:val="24"/>
          <w:highlight w:val="yellow"/>
        </w:rPr>
      </w:pPr>
      <w:r w:rsidRPr="000A3BD5">
        <w:rPr>
          <w:sz w:val="24"/>
          <w:szCs w:val="24"/>
          <w:highlight w:val="yellow"/>
        </w:rPr>
        <w:t xml:space="preserve">Leg de belangrijkste verschillen tussen mitose en meiose uit. </w:t>
      </w:r>
    </w:p>
    <w:p w14:paraId="001C150C" w14:textId="77777777" w:rsidR="007C1F0D" w:rsidRDefault="007C1F0D" w:rsidP="007C1F0D">
      <w:pPr>
        <w:pStyle w:val="Lijstalinea"/>
        <w:rPr>
          <w:sz w:val="24"/>
          <w:szCs w:val="24"/>
        </w:rPr>
      </w:pPr>
    </w:p>
    <w:p w14:paraId="50602B8D" w14:textId="77777777" w:rsidR="007C1F0D" w:rsidRDefault="007C1F0D" w:rsidP="007C1F0D">
      <w:pPr>
        <w:ind w:left="360"/>
        <w:jc w:val="both"/>
        <w:rPr>
          <w:sz w:val="24"/>
          <w:szCs w:val="24"/>
        </w:rPr>
      </w:pPr>
      <w:r w:rsidRPr="000B01B4">
        <w:rPr>
          <w:sz w:val="24"/>
          <w:szCs w:val="24"/>
        </w:rPr>
        <w:t xml:space="preserve">Teken op een poster </w:t>
      </w:r>
      <w:r>
        <w:rPr>
          <w:sz w:val="24"/>
          <w:szCs w:val="24"/>
        </w:rPr>
        <w:t>de verschillende fasen van de mitose en weergeef de volgende onderdelen:</w:t>
      </w:r>
    </w:p>
    <w:p w14:paraId="147390ED" w14:textId="77777777" w:rsidR="007C1F0D" w:rsidRDefault="007C1F0D" w:rsidP="007C1F0D">
      <w:pPr>
        <w:pStyle w:val="Lijstalinea"/>
        <w:numPr>
          <w:ilvl w:val="0"/>
          <w:numId w:val="1"/>
        </w:numPr>
        <w:jc w:val="both"/>
        <w:rPr>
          <w:sz w:val="24"/>
          <w:szCs w:val="24"/>
        </w:rPr>
      </w:pPr>
      <w:r w:rsidRPr="00F818F9">
        <w:rPr>
          <w:sz w:val="24"/>
          <w:szCs w:val="24"/>
        </w:rPr>
        <w:t xml:space="preserve">schrijf met potlood bij wat er in iedere fase gebeurd. </w:t>
      </w:r>
    </w:p>
    <w:p w14:paraId="308B87A6" w14:textId="77777777" w:rsidR="007C1F0D" w:rsidRDefault="007C1F0D" w:rsidP="007C1F0D">
      <w:pPr>
        <w:pStyle w:val="Lijstalinea"/>
        <w:numPr>
          <w:ilvl w:val="0"/>
          <w:numId w:val="1"/>
        </w:numPr>
        <w:jc w:val="both"/>
        <w:rPr>
          <w:sz w:val="24"/>
          <w:szCs w:val="24"/>
        </w:rPr>
      </w:pPr>
      <w:r w:rsidRPr="00F818F9">
        <w:rPr>
          <w:sz w:val="24"/>
          <w:szCs w:val="24"/>
        </w:rPr>
        <w:t xml:space="preserve">Noteer hoeveel chromosomen en/of </w:t>
      </w:r>
      <w:proofErr w:type="spellStart"/>
      <w:r w:rsidRPr="00F818F9">
        <w:rPr>
          <w:sz w:val="24"/>
          <w:szCs w:val="24"/>
        </w:rPr>
        <w:t>chromatiden</w:t>
      </w:r>
      <w:proofErr w:type="spellEnd"/>
      <w:r w:rsidRPr="00F818F9">
        <w:rPr>
          <w:sz w:val="24"/>
          <w:szCs w:val="24"/>
        </w:rPr>
        <w:t xml:space="preserve"> er in de verschillende fases aanwezig zijn. </w:t>
      </w:r>
    </w:p>
    <w:p w14:paraId="73DFC3F1" w14:textId="77777777" w:rsidR="007C1F0D" w:rsidRDefault="007C1F0D" w:rsidP="007C1F0D">
      <w:pPr>
        <w:pStyle w:val="Lijstalinea"/>
        <w:numPr>
          <w:ilvl w:val="0"/>
          <w:numId w:val="1"/>
        </w:numPr>
        <w:jc w:val="both"/>
        <w:rPr>
          <w:sz w:val="24"/>
          <w:szCs w:val="24"/>
        </w:rPr>
      </w:pPr>
      <w:r w:rsidRPr="00F818F9">
        <w:rPr>
          <w:sz w:val="24"/>
          <w:szCs w:val="24"/>
        </w:rPr>
        <w:t xml:space="preserve">Teken op zijn minst twee chromosomenparen per fase en weergeef de homologe chromosomen met verschillende kleuren. Teken met potlood. </w:t>
      </w:r>
    </w:p>
    <w:p w14:paraId="6A6CF02E" w14:textId="4BD89C9D" w:rsidR="00D97D88" w:rsidRDefault="007C1F0D" w:rsidP="007C1F0D">
      <w:pPr>
        <w:pStyle w:val="Lijstalinea"/>
        <w:numPr>
          <w:ilvl w:val="0"/>
          <w:numId w:val="1"/>
        </w:numPr>
        <w:jc w:val="both"/>
        <w:rPr>
          <w:sz w:val="24"/>
          <w:szCs w:val="24"/>
        </w:rPr>
      </w:pPr>
      <w:r>
        <w:rPr>
          <w:sz w:val="24"/>
          <w:szCs w:val="24"/>
        </w:rPr>
        <w:t xml:space="preserve">Benoem een chromosoom, een </w:t>
      </w:r>
      <w:proofErr w:type="spellStart"/>
      <w:r>
        <w:rPr>
          <w:sz w:val="24"/>
          <w:szCs w:val="24"/>
        </w:rPr>
        <w:t>chromatide</w:t>
      </w:r>
      <w:proofErr w:type="spellEnd"/>
      <w:r>
        <w:rPr>
          <w:sz w:val="24"/>
          <w:szCs w:val="24"/>
        </w:rPr>
        <w:t xml:space="preserve"> en een centromeer op de poster</w:t>
      </w:r>
      <w:r w:rsidRPr="00F818F9">
        <w:rPr>
          <w:sz w:val="24"/>
          <w:szCs w:val="24"/>
        </w:rPr>
        <w:t xml:space="preserve">. </w:t>
      </w:r>
    </w:p>
    <w:p w14:paraId="4FFCFE7D" w14:textId="77777777" w:rsidR="00D97D88" w:rsidRDefault="00D97D88">
      <w:pPr>
        <w:rPr>
          <w:sz w:val="24"/>
          <w:szCs w:val="24"/>
        </w:rPr>
      </w:pPr>
      <w:r>
        <w:rPr>
          <w:sz w:val="24"/>
          <w:szCs w:val="24"/>
        </w:rPr>
        <w:br w:type="page"/>
      </w:r>
    </w:p>
    <w:p w14:paraId="0F5DD315" w14:textId="322243E3" w:rsidR="00D853E8" w:rsidRDefault="00D853E8" w:rsidP="00D97D88">
      <w:pPr>
        <w:jc w:val="both"/>
        <w:rPr>
          <w:b/>
          <w:sz w:val="28"/>
          <w:szCs w:val="28"/>
        </w:rPr>
      </w:pPr>
      <w:r>
        <w:rPr>
          <w:b/>
          <w:sz w:val="28"/>
          <w:szCs w:val="28"/>
        </w:rPr>
        <w:lastRenderedPageBreak/>
        <w:t>Literatuurlijst</w:t>
      </w:r>
    </w:p>
    <w:p w14:paraId="4B9C2A1B" w14:textId="494FF8F5" w:rsidR="00D853E8" w:rsidRDefault="00D853E8" w:rsidP="00D853E8">
      <w:pPr>
        <w:pStyle w:val="Lijstalinea"/>
        <w:numPr>
          <w:ilvl w:val="0"/>
          <w:numId w:val="3"/>
        </w:numPr>
        <w:jc w:val="both"/>
        <w:rPr>
          <w:i/>
          <w:sz w:val="24"/>
          <w:szCs w:val="24"/>
        </w:rPr>
      </w:pPr>
      <w:proofErr w:type="spellStart"/>
      <w:r w:rsidRPr="00D853E8">
        <w:rPr>
          <w:sz w:val="24"/>
          <w:szCs w:val="24"/>
        </w:rPr>
        <w:t>Dikmenli</w:t>
      </w:r>
      <w:proofErr w:type="spellEnd"/>
      <w:r w:rsidRPr="00D853E8">
        <w:rPr>
          <w:sz w:val="24"/>
          <w:szCs w:val="24"/>
        </w:rPr>
        <w:t>, M. (2010)</w:t>
      </w:r>
      <w:r w:rsidR="00611226">
        <w:rPr>
          <w:sz w:val="24"/>
          <w:szCs w:val="24"/>
        </w:rPr>
        <w:t>.</w:t>
      </w:r>
      <w:r w:rsidRPr="00D853E8">
        <w:rPr>
          <w:sz w:val="24"/>
          <w:szCs w:val="24"/>
        </w:rPr>
        <w:t xml:space="preserve"> </w:t>
      </w:r>
      <w:proofErr w:type="spellStart"/>
      <w:r w:rsidRPr="00D853E8">
        <w:rPr>
          <w:i/>
          <w:sz w:val="24"/>
          <w:szCs w:val="24"/>
        </w:rPr>
        <w:t>Misconceptions</w:t>
      </w:r>
      <w:proofErr w:type="spellEnd"/>
      <w:r w:rsidRPr="00D853E8">
        <w:rPr>
          <w:i/>
          <w:sz w:val="24"/>
          <w:szCs w:val="24"/>
        </w:rPr>
        <w:t xml:space="preserve"> of </w:t>
      </w:r>
      <w:proofErr w:type="spellStart"/>
      <w:r w:rsidRPr="00D853E8">
        <w:rPr>
          <w:i/>
          <w:sz w:val="24"/>
          <w:szCs w:val="24"/>
        </w:rPr>
        <w:t>cell</w:t>
      </w:r>
      <w:proofErr w:type="spellEnd"/>
      <w:r w:rsidRPr="00D853E8">
        <w:rPr>
          <w:i/>
          <w:sz w:val="24"/>
          <w:szCs w:val="24"/>
        </w:rPr>
        <w:t xml:space="preserve"> </w:t>
      </w:r>
      <w:proofErr w:type="spellStart"/>
      <w:r w:rsidRPr="00D853E8">
        <w:rPr>
          <w:i/>
          <w:sz w:val="24"/>
          <w:szCs w:val="24"/>
        </w:rPr>
        <w:t>division</w:t>
      </w:r>
      <w:proofErr w:type="spellEnd"/>
      <w:r w:rsidRPr="00D853E8">
        <w:rPr>
          <w:i/>
          <w:sz w:val="24"/>
          <w:szCs w:val="24"/>
        </w:rPr>
        <w:t xml:space="preserve"> held </w:t>
      </w:r>
      <w:proofErr w:type="spellStart"/>
      <w:r w:rsidRPr="00D853E8">
        <w:rPr>
          <w:i/>
          <w:sz w:val="24"/>
          <w:szCs w:val="24"/>
        </w:rPr>
        <w:t>by</w:t>
      </w:r>
      <w:proofErr w:type="spellEnd"/>
      <w:r w:rsidRPr="00D853E8">
        <w:rPr>
          <w:i/>
          <w:sz w:val="24"/>
          <w:szCs w:val="24"/>
        </w:rPr>
        <w:t xml:space="preserve"> student </w:t>
      </w:r>
      <w:proofErr w:type="spellStart"/>
      <w:r w:rsidRPr="00D853E8">
        <w:rPr>
          <w:i/>
          <w:sz w:val="24"/>
          <w:szCs w:val="24"/>
        </w:rPr>
        <w:t>teachers</w:t>
      </w:r>
      <w:proofErr w:type="spellEnd"/>
      <w:r w:rsidRPr="00D853E8">
        <w:rPr>
          <w:i/>
          <w:sz w:val="24"/>
          <w:szCs w:val="24"/>
        </w:rPr>
        <w:t xml:space="preserve"> in </w:t>
      </w:r>
      <w:proofErr w:type="spellStart"/>
      <w:r w:rsidRPr="00D853E8">
        <w:rPr>
          <w:i/>
          <w:sz w:val="24"/>
          <w:szCs w:val="24"/>
        </w:rPr>
        <w:t>biology</w:t>
      </w:r>
      <w:proofErr w:type="spellEnd"/>
      <w:r w:rsidRPr="00D853E8">
        <w:rPr>
          <w:i/>
          <w:sz w:val="24"/>
          <w:szCs w:val="24"/>
        </w:rPr>
        <w:t xml:space="preserve">: A </w:t>
      </w:r>
      <w:proofErr w:type="spellStart"/>
      <w:r w:rsidRPr="00D853E8">
        <w:rPr>
          <w:i/>
          <w:sz w:val="24"/>
          <w:szCs w:val="24"/>
        </w:rPr>
        <w:t>drawing</w:t>
      </w:r>
      <w:proofErr w:type="spellEnd"/>
      <w:r w:rsidRPr="00D853E8">
        <w:rPr>
          <w:i/>
          <w:sz w:val="24"/>
          <w:szCs w:val="24"/>
        </w:rPr>
        <w:t xml:space="preserve"> analysis.</w:t>
      </w:r>
      <w:r w:rsidR="00034760">
        <w:rPr>
          <w:i/>
          <w:sz w:val="24"/>
          <w:szCs w:val="24"/>
        </w:rPr>
        <w:t xml:space="preserve"> </w:t>
      </w:r>
      <w:r w:rsidR="00034760">
        <w:rPr>
          <w:sz w:val="24"/>
          <w:szCs w:val="24"/>
        </w:rPr>
        <w:t xml:space="preserve">Geraadpleegd van: </w:t>
      </w:r>
      <w:hyperlink r:id="rId12" w:history="1">
        <w:r w:rsidR="00034760" w:rsidRPr="00077415">
          <w:rPr>
            <w:rStyle w:val="Hyperlink"/>
            <w:sz w:val="24"/>
            <w:szCs w:val="24"/>
          </w:rPr>
          <w:t>https://www.researchgate.net/publication/239580451_Misconceptions_of_cell_division_held_by_student_teachers_in_biology_A_drawing_analysis</w:t>
        </w:r>
      </w:hyperlink>
      <w:r w:rsidR="00034760">
        <w:rPr>
          <w:sz w:val="24"/>
          <w:szCs w:val="24"/>
        </w:rPr>
        <w:t xml:space="preserve"> </w:t>
      </w:r>
    </w:p>
    <w:p w14:paraId="1A54AD49" w14:textId="77777777" w:rsidR="00D853E8" w:rsidRPr="00D853E8" w:rsidRDefault="00D853E8" w:rsidP="00D853E8">
      <w:pPr>
        <w:jc w:val="both"/>
        <w:rPr>
          <w:i/>
          <w:sz w:val="24"/>
          <w:szCs w:val="24"/>
        </w:rPr>
      </w:pPr>
    </w:p>
    <w:p w14:paraId="15654387" w14:textId="163C6142" w:rsidR="00D853E8" w:rsidRDefault="00611226" w:rsidP="00A44D90">
      <w:pPr>
        <w:pStyle w:val="Lijstalinea"/>
        <w:numPr>
          <w:ilvl w:val="0"/>
          <w:numId w:val="3"/>
        </w:numPr>
        <w:jc w:val="both"/>
        <w:rPr>
          <w:sz w:val="24"/>
          <w:szCs w:val="24"/>
        </w:rPr>
      </w:pPr>
      <w:proofErr w:type="spellStart"/>
      <w:r>
        <w:rPr>
          <w:sz w:val="24"/>
          <w:szCs w:val="24"/>
        </w:rPr>
        <w:t>Patankar</w:t>
      </w:r>
      <w:proofErr w:type="spellEnd"/>
      <w:r>
        <w:rPr>
          <w:sz w:val="24"/>
          <w:szCs w:val="24"/>
        </w:rPr>
        <w:t xml:space="preserve">, S. P. (2016). </w:t>
      </w:r>
      <w:r w:rsidRPr="00976610">
        <w:rPr>
          <w:i/>
          <w:sz w:val="24"/>
          <w:szCs w:val="24"/>
        </w:rPr>
        <w:t xml:space="preserve">Constructivist </w:t>
      </w:r>
      <w:proofErr w:type="spellStart"/>
      <w:r w:rsidRPr="00976610">
        <w:rPr>
          <w:i/>
          <w:sz w:val="24"/>
          <w:szCs w:val="24"/>
        </w:rPr>
        <w:t>strategies</w:t>
      </w:r>
      <w:proofErr w:type="spellEnd"/>
      <w:r w:rsidRPr="00976610">
        <w:rPr>
          <w:i/>
          <w:sz w:val="24"/>
          <w:szCs w:val="24"/>
        </w:rPr>
        <w:t xml:space="preserve"> </w:t>
      </w:r>
      <w:proofErr w:type="spellStart"/>
      <w:r w:rsidRPr="00976610">
        <w:rPr>
          <w:i/>
          <w:sz w:val="24"/>
          <w:szCs w:val="24"/>
        </w:rPr>
        <w:t>for</w:t>
      </w:r>
      <w:proofErr w:type="spellEnd"/>
      <w:r w:rsidRPr="00976610">
        <w:rPr>
          <w:i/>
          <w:sz w:val="24"/>
          <w:szCs w:val="24"/>
        </w:rPr>
        <w:t xml:space="preserve"> </w:t>
      </w:r>
      <w:proofErr w:type="spellStart"/>
      <w:r w:rsidRPr="00976610">
        <w:rPr>
          <w:i/>
          <w:sz w:val="24"/>
          <w:szCs w:val="24"/>
        </w:rPr>
        <w:t>minimization</w:t>
      </w:r>
      <w:proofErr w:type="spellEnd"/>
      <w:r w:rsidRPr="00976610">
        <w:rPr>
          <w:i/>
          <w:sz w:val="24"/>
          <w:szCs w:val="24"/>
        </w:rPr>
        <w:t xml:space="preserve"> of </w:t>
      </w:r>
      <w:proofErr w:type="spellStart"/>
      <w:r w:rsidRPr="00976610">
        <w:rPr>
          <w:i/>
          <w:sz w:val="24"/>
          <w:szCs w:val="24"/>
        </w:rPr>
        <w:t>science</w:t>
      </w:r>
      <w:proofErr w:type="spellEnd"/>
      <w:r w:rsidRPr="00976610">
        <w:rPr>
          <w:i/>
          <w:sz w:val="24"/>
          <w:szCs w:val="24"/>
        </w:rPr>
        <w:t xml:space="preserve"> </w:t>
      </w:r>
      <w:proofErr w:type="spellStart"/>
      <w:r w:rsidRPr="00976610">
        <w:rPr>
          <w:i/>
          <w:sz w:val="24"/>
          <w:szCs w:val="24"/>
        </w:rPr>
        <w:t>misconceptions</w:t>
      </w:r>
      <w:proofErr w:type="spellEnd"/>
      <w:r w:rsidRPr="00976610">
        <w:rPr>
          <w:i/>
          <w:sz w:val="24"/>
          <w:szCs w:val="24"/>
        </w:rPr>
        <w:t xml:space="preserve"> </w:t>
      </w:r>
      <w:proofErr w:type="spellStart"/>
      <w:r w:rsidRPr="00976610">
        <w:rPr>
          <w:i/>
          <w:sz w:val="24"/>
          <w:szCs w:val="24"/>
        </w:rPr>
        <w:t>among</w:t>
      </w:r>
      <w:proofErr w:type="spellEnd"/>
      <w:r w:rsidRPr="00976610">
        <w:rPr>
          <w:i/>
          <w:sz w:val="24"/>
          <w:szCs w:val="24"/>
        </w:rPr>
        <w:t xml:space="preserve"> school </w:t>
      </w:r>
      <w:proofErr w:type="spellStart"/>
      <w:r w:rsidRPr="00976610">
        <w:rPr>
          <w:i/>
          <w:sz w:val="24"/>
          <w:szCs w:val="24"/>
        </w:rPr>
        <w:t>students</w:t>
      </w:r>
      <w:proofErr w:type="spellEnd"/>
      <w:r w:rsidRPr="00976610">
        <w:rPr>
          <w:i/>
          <w:sz w:val="24"/>
          <w:szCs w:val="24"/>
        </w:rPr>
        <w:t>.</w:t>
      </w:r>
      <w:r w:rsidR="00034760">
        <w:rPr>
          <w:i/>
          <w:sz w:val="24"/>
          <w:szCs w:val="24"/>
        </w:rPr>
        <w:t xml:space="preserve"> </w:t>
      </w:r>
      <w:r w:rsidR="00034760">
        <w:rPr>
          <w:sz w:val="24"/>
          <w:szCs w:val="24"/>
        </w:rPr>
        <w:t xml:space="preserve">Geraadpleegd van: </w:t>
      </w:r>
      <w:hyperlink r:id="rId13" w:history="1">
        <w:r w:rsidR="00034760" w:rsidRPr="00077415">
          <w:rPr>
            <w:rStyle w:val="Hyperlink"/>
            <w:sz w:val="24"/>
            <w:szCs w:val="24"/>
          </w:rPr>
          <w:t>https://www.researchgate.net/publication/307571838_CONSTRUCTIVIST_STRATEGIES_FOR_MINIMIZATION_OF_SCIENCE_MISCONCEPTIONS_AMONG_SCHOOL_STUDENTS</w:t>
        </w:r>
      </w:hyperlink>
      <w:r w:rsidR="00034760">
        <w:rPr>
          <w:sz w:val="24"/>
          <w:szCs w:val="24"/>
        </w:rPr>
        <w:t xml:space="preserve"> </w:t>
      </w:r>
    </w:p>
    <w:p w14:paraId="4C3A59C9" w14:textId="77777777" w:rsidR="00976610" w:rsidRPr="00976610" w:rsidRDefault="00976610" w:rsidP="00976610">
      <w:pPr>
        <w:jc w:val="both"/>
        <w:rPr>
          <w:sz w:val="24"/>
          <w:szCs w:val="24"/>
        </w:rPr>
      </w:pPr>
    </w:p>
    <w:p w14:paraId="121E4033" w14:textId="757424F1" w:rsidR="00976610" w:rsidRPr="00976610" w:rsidRDefault="00976610" w:rsidP="00976610">
      <w:pPr>
        <w:pStyle w:val="Lijstalinea"/>
        <w:numPr>
          <w:ilvl w:val="0"/>
          <w:numId w:val="3"/>
        </w:numPr>
        <w:jc w:val="both"/>
        <w:rPr>
          <w:sz w:val="24"/>
          <w:szCs w:val="24"/>
        </w:rPr>
      </w:pPr>
      <w:proofErr w:type="spellStart"/>
      <w:r>
        <w:rPr>
          <w:sz w:val="24"/>
          <w:szCs w:val="24"/>
        </w:rPr>
        <w:t>Yildirir</w:t>
      </w:r>
      <w:proofErr w:type="spellEnd"/>
      <w:r>
        <w:rPr>
          <w:sz w:val="24"/>
          <w:szCs w:val="24"/>
        </w:rPr>
        <w:t xml:space="preserve">, E. H. &amp; </w:t>
      </w:r>
      <w:proofErr w:type="spellStart"/>
      <w:r>
        <w:rPr>
          <w:sz w:val="24"/>
          <w:szCs w:val="24"/>
        </w:rPr>
        <w:t>Demirkol</w:t>
      </w:r>
      <w:proofErr w:type="spellEnd"/>
      <w:r>
        <w:rPr>
          <w:sz w:val="24"/>
          <w:szCs w:val="24"/>
        </w:rPr>
        <w:t xml:space="preserve">, H. (2018). </w:t>
      </w:r>
      <w:proofErr w:type="spellStart"/>
      <w:r w:rsidRPr="00976610">
        <w:rPr>
          <w:i/>
          <w:sz w:val="24"/>
          <w:szCs w:val="24"/>
        </w:rPr>
        <w:t>Revealing</w:t>
      </w:r>
      <w:proofErr w:type="spellEnd"/>
      <w:r w:rsidRPr="00976610">
        <w:rPr>
          <w:i/>
          <w:sz w:val="24"/>
          <w:szCs w:val="24"/>
        </w:rPr>
        <w:t xml:space="preserve"> </w:t>
      </w:r>
      <w:proofErr w:type="spellStart"/>
      <w:r w:rsidRPr="00976610">
        <w:rPr>
          <w:i/>
          <w:sz w:val="24"/>
          <w:szCs w:val="24"/>
        </w:rPr>
        <w:t>students</w:t>
      </w:r>
      <w:proofErr w:type="spellEnd"/>
      <w:r w:rsidRPr="00976610">
        <w:rPr>
          <w:i/>
          <w:sz w:val="24"/>
          <w:szCs w:val="24"/>
        </w:rPr>
        <w:t xml:space="preserve">’ </w:t>
      </w:r>
      <w:proofErr w:type="spellStart"/>
      <w:r w:rsidRPr="00976610">
        <w:rPr>
          <w:i/>
          <w:sz w:val="24"/>
          <w:szCs w:val="24"/>
        </w:rPr>
        <w:t>cognitive</w:t>
      </w:r>
      <w:proofErr w:type="spellEnd"/>
      <w:r w:rsidRPr="00976610">
        <w:rPr>
          <w:i/>
          <w:sz w:val="24"/>
          <w:szCs w:val="24"/>
        </w:rPr>
        <w:t xml:space="preserve"> </w:t>
      </w:r>
      <w:proofErr w:type="spellStart"/>
      <w:r w:rsidRPr="00976610">
        <w:rPr>
          <w:i/>
          <w:sz w:val="24"/>
          <w:szCs w:val="24"/>
        </w:rPr>
        <w:t>structure</w:t>
      </w:r>
      <w:proofErr w:type="spellEnd"/>
      <w:r w:rsidRPr="00976610">
        <w:rPr>
          <w:i/>
          <w:sz w:val="24"/>
          <w:szCs w:val="24"/>
        </w:rPr>
        <w:t xml:space="preserve"> </w:t>
      </w:r>
      <w:proofErr w:type="spellStart"/>
      <w:r w:rsidRPr="00976610">
        <w:rPr>
          <w:i/>
          <w:sz w:val="24"/>
          <w:szCs w:val="24"/>
        </w:rPr>
        <w:t>about</w:t>
      </w:r>
      <w:proofErr w:type="spellEnd"/>
      <w:r w:rsidRPr="00976610">
        <w:rPr>
          <w:i/>
          <w:sz w:val="24"/>
          <w:szCs w:val="24"/>
        </w:rPr>
        <w:t xml:space="preserve"> </w:t>
      </w:r>
      <w:proofErr w:type="spellStart"/>
      <w:r w:rsidRPr="00976610">
        <w:rPr>
          <w:i/>
          <w:sz w:val="24"/>
          <w:szCs w:val="24"/>
        </w:rPr>
        <w:t>physical</w:t>
      </w:r>
      <w:proofErr w:type="spellEnd"/>
      <w:r w:rsidRPr="00976610">
        <w:rPr>
          <w:i/>
          <w:sz w:val="24"/>
          <w:szCs w:val="24"/>
        </w:rPr>
        <w:t xml:space="preserve"> </w:t>
      </w:r>
      <w:proofErr w:type="spellStart"/>
      <w:r w:rsidRPr="00976610">
        <w:rPr>
          <w:i/>
          <w:sz w:val="24"/>
          <w:szCs w:val="24"/>
        </w:rPr>
        <w:t>and</w:t>
      </w:r>
      <w:proofErr w:type="spellEnd"/>
      <w:r w:rsidRPr="00976610">
        <w:rPr>
          <w:i/>
          <w:sz w:val="24"/>
          <w:szCs w:val="24"/>
        </w:rPr>
        <w:t xml:space="preserve"> </w:t>
      </w:r>
      <w:proofErr w:type="spellStart"/>
      <w:r w:rsidRPr="00976610">
        <w:rPr>
          <w:i/>
          <w:sz w:val="24"/>
          <w:szCs w:val="24"/>
        </w:rPr>
        <w:t>chemical</w:t>
      </w:r>
      <w:proofErr w:type="spellEnd"/>
      <w:r w:rsidRPr="00976610">
        <w:rPr>
          <w:i/>
          <w:sz w:val="24"/>
          <w:szCs w:val="24"/>
        </w:rPr>
        <w:t xml:space="preserve"> change: </w:t>
      </w:r>
      <w:proofErr w:type="spellStart"/>
      <w:r w:rsidRPr="00976610">
        <w:rPr>
          <w:i/>
          <w:sz w:val="24"/>
          <w:szCs w:val="24"/>
        </w:rPr>
        <w:t>use</w:t>
      </w:r>
      <w:proofErr w:type="spellEnd"/>
      <w:r w:rsidRPr="00976610">
        <w:rPr>
          <w:i/>
          <w:sz w:val="24"/>
          <w:szCs w:val="24"/>
        </w:rPr>
        <w:t xml:space="preserve"> of a word </w:t>
      </w:r>
      <w:proofErr w:type="spellStart"/>
      <w:r w:rsidRPr="00976610">
        <w:rPr>
          <w:i/>
          <w:sz w:val="24"/>
          <w:szCs w:val="24"/>
        </w:rPr>
        <w:t>association</w:t>
      </w:r>
      <w:proofErr w:type="spellEnd"/>
      <w:r w:rsidRPr="00976610">
        <w:rPr>
          <w:i/>
          <w:sz w:val="24"/>
          <w:szCs w:val="24"/>
        </w:rPr>
        <w:t xml:space="preserve"> test.</w:t>
      </w:r>
      <w:r>
        <w:rPr>
          <w:sz w:val="24"/>
          <w:szCs w:val="24"/>
        </w:rPr>
        <w:t xml:space="preserve"> </w:t>
      </w:r>
      <w:r w:rsidR="00034760">
        <w:rPr>
          <w:sz w:val="24"/>
          <w:szCs w:val="24"/>
        </w:rPr>
        <w:t xml:space="preserve">Geraadpleegd van: </w:t>
      </w:r>
      <w:hyperlink r:id="rId14" w:history="1">
        <w:r w:rsidR="00034760" w:rsidRPr="00077415">
          <w:rPr>
            <w:rStyle w:val="Hyperlink"/>
            <w:sz w:val="24"/>
            <w:szCs w:val="24"/>
          </w:rPr>
          <w:t>https://www.oapub.org/edu/index.php/ejes/article/view/1386/4003</w:t>
        </w:r>
      </w:hyperlink>
      <w:r w:rsidR="00034760">
        <w:rPr>
          <w:sz w:val="24"/>
          <w:szCs w:val="24"/>
        </w:rPr>
        <w:t xml:space="preserve"> </w:t>
      </w:r>
    </w:p>
    <w:p w14:paraId="6E9E5BF3" w14:textId="1991FFAF" w:rsidR="00976610" w:rsidRPr="00976610" w:rsidRDefault="00976610" w:rsidP="00976610">
      <w:pPr>
        <w:jc w:val="both"/>
        <w:rPr>
          <w:sz w:val="24"/>
          <w:szCs w:val="24"/>
        </w:rPr>
      </w:pPr>
    </w:p>
    <w:p w14:paraId="153C2CBD" w14:textId="0F8D9291" w:rsidR="00D853E8" w:rsidRDefault="00D853E8" w:rsidP="00D97D88">
      <w:pPr>
        <w:jc w:val="both"/>
        <w:rPr>
          <w:b/>
          <w:sz w:val="28"/>
          <w:szCs w:val="28"/>
        </w:rPr>
      </w:pPr>
    </w:p>
    <w:p w14:paraId="00CDB9E5" w14:textId="77777777" w:rsidR="00D853E8" w:rsidRDefault="00D853E8" w:rsidP="00D97D88">
      <w:pPr>
        <w:jc w:val="both"/>
        <w:rPr>
          <w:b/>
          <w:sz w:val="28"/>
          <w:szCs w:val="28"/>
        </w:rPr>
      </w:pPr>
    </w:p>
    <w:p w14:paraId="0504D8B4" w14:textId="77777777" w:rsidR="007C1F0D" w:rsidRDefault="007C1F0D" w:rsidP="00873C58">
      <w:pPr>
        <w:rPr>
          <w:sz w:val="24"/>
          <w:szCs w:val="24"/>
        </w:rPr>
      </w:pPr>
    </w:p>
    <w:p w14:paraId="6300C69D" w14:textId="77777777" w:rsidR="00901B25" w:rsidRPr="00901B25" w:rsidRDefault="00901B25" w:rsidP="00873C58">
      <w:pPr>
        <w:rPr>
          <w:sz w:val="24"/>
          <w:szCs w:val="24"/>
        </w:rPr>
      </w:pPr>
    </w:p>
    <w:p w14:paraId="5F092E3C" w14:textId="77777777" w:rsidR="00873C58" w:rsidRPr="00873C58" w:rsidRDefault="00873C58" w:rsidP="00873C58">
      <w:pPr>
        <w:pStyle w:val="Lijstalinea"/>
        <w:rPr>
          <w:i/>
          <w:iCs/>
          <w:sz w:val="24"/>
          <w:szCs w:val="24"/>
        </w:rPr>
      </w:pPr>
    </w:p>
    <w:p w14:paraId="01C8C96A" w14:textId="77777777" w:rsidR="00873C58" w:rsidRPr="00873C58" w:rsidRDefault="00873C58">
      <w:pPr>
        <w:rPr>
          <w:sz w:val="24"/>
          <w:szCs w:val="24"/>
        </w:rPr>
      </w:pPr>
    </w:p>
    <w:p w14:paraId="44DA1C2C" w14:textId="77777777" w:rsidR="00124EC0" w:rsidRPr="00124EC0" w:rsidRDefault="00124EC0">
      <w:pPr>
        <w:rPr>
          <w:sz w:val="24"/>
          <w:szCs w:val="24"/>
        </w:rPr>
      </w:pPr>
    </w:p>
    <w:sectPr w:rsidR="00124EC0" w:rsidRPr="00124E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B9B9" w14:textId="77777777" w:rsidR="00754436" w:rsidRDefault="00754436" w:rsidP="00FC75A6">
      <w:pPr>
        <w:spacing w:after="0" w:line="240" w:lineRule="auto"/>
      </w:pPr>
      <w:r>
        <w:separator/>
      </w:r>
    </w:p>
  </w:endnote>
  <w:endnote w:type="continuationSeparator" w:id="0">
    <w:p w14:paraId="2FC86521" w14:textId="77777777" w:rsidR="00754436" w:rsidRDefault="00754436" w:rsidP="00FC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395E" w14:textId="77777777" w:rsidR="00034760" w:rsidRDefault="0003476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4A6A05" w14:textId="77777777" w:rsidR="00034760" w:rsidRDefault="0003476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6F92" w14:textId="77777777" w:rsidR="00034760" w:rsidRDefault="0003476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3BD5">
      <w:rPr>
        <w:rStyle w:val="Paginanummer"/>
        <w:noProof/>
      </w:rPr>
      <w:t>6</w:t>
    </w:r>
    <w:r>
      <w:rPr>
        <w:rStyle w:val="Paginanummer"/>
      </w:rPr>
      <w:fldChar w:fldCharType="end"/>
    </w:r>
  </w:p>
  <w:p w14:paraId="48E70543" w14:textId="77777777" w:rsidR="00034760" w:rsidRDefault="0003476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27FB7" w14:textId="77777777" w:rsidR="00754436" w:rsidRDefault="00754436" w:rsidP="00FC75A6">
      <w:pPr>
        <w:spacing w:after="0" w:line="240" w:lineRule="auto"/>
      </w:pPr>
      <w:r>
        <w:separator/>
      </w:r>
    </w:p>
  </w:footnote>
  <w:footnote w:type="continuationSeparator" w:id="0">
    <w:p w14:paraId="6F08D273" w14:textId="77777777" w:rsidR="00754436" w:rsidRDefault="00754436" w:rsidP="00FC75A6">
      <w:pPr>
        <w:spacing w:after="0" w:line="240" w:lineRule="auto"/>
      </w:pPr>
      <w:r>
        <w:continuationSeparator/>
      </w:r>
    </w:p>
  </w:footnote>
  <w:footnote w:id="1">
    <w:p w14:paraId="3DF1DE48" w14:textId="77777777" w:rsidR="00034760" w:rsidRPr="0092084E" w:rsidRDefault="00034760" w:rsidP="00FC75A6">
      <w:pPr>
        <w:tabs>
          <w:tab w:val="left" w:pos="3724"/>
        </w:tabs>
        <w:ind w:left="240"/>
        <w:jc w:val="both"/>
      </w:pPr>
      <w:r w:rsidRPr="0092084E">
        <w:rPr>
          <w:rStyle w:val="Voetnootmarkering"/>
        </w:rPr>
        <w:footnoteRef/>
      </w:r>
      <w:r w:rsidRPr="0092084E">
        <w:t xml:space="preserve"> paginaverwijzing naar </w:t>
      </w:r>
      <w:proofErr w:type="spellStart"/>
      <w:r w:rsidRPr="00716C27">
        <w:t>Ebbens</w:t>
      </w:r>
      <w:proofErr w:type="spellEnd"/>
      <w:r w:rsidRPr="00716C27">
        <w:t>, S &amp; Ettekoven, S. (20</w:t>
      </w:r>
      <w:r>
        <w:t>13</w:t>
      </w:r>
      <w:r w:rsidRPr="00716C27">
        <w:t xml:space="preserve">). </w:t>
      </w:r>
      <w:r w:rsidRPr="00716C27">
        <w:rPr>
          <w:i/>
        </w:rPr>
        <w:t>Effectief leren basisboek</w:t>
      </w:r>
      <w:r w:rsidRPr="00716C27">
        <w:t xml:space="preserve">. Groningen: Noordhoff.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F14AC"/>
    <w:multiLevelType w:val="hybridMultilevel"/>
    <w:tmpl w:val="8D428F9E"/>
    <w:lvl w:ilvl="0" w:tplc="31E6D2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02A4C"/>
    <w:multiLevelType w:val="hybridMultilevel"/>
    <w:tmpl w:val="0DF26924"/>
    <w:lvl w:ilvl="0" w:tplc="1778AD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CA7030"/>
    <w:multiLevelType w:val="hybridMultilevel"/>
    <w:tmpl w:val="8550D8C0"/>
    <w:lvl w:ilvl="0" w:tplc="7E7A779E">
      <w:start w:val="16"/>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347"/>
    <w:rsid w:val="000303B6"/>
    <w:rsid w:val="00034760"/>
    <w:rsid w:val="00055436"/>
    <w:rsid w:val="00092902"/>
    <w:rsid w:val="000A3BD5"/>
    <w:rsid w:val="000B7839"/>
    <w:rsid w:val="00104A31"/>
    <w:rsid w:val="00124EC0"/>
    <w:rsid w:val="00141ECE"/>
    <w:rsid w:val="00224AF3"/>
    <w:rsid w:val="002E05CD"/>
    <w:rsid w:val="004D37C3"/>
    <w:rsid w:val="004F6BC1"/>
    <w:rsid w:val="00531304"/>
    <w:rsid w:val="00581BC2"/>
    <w:rsid w:val="005E0347"/>
    <w:rsid w:val="00611226"/>
    <w:rsid w:val="00754436"/>
    <w:rsid w:val="007C1F0D"/>
    <w:rsid w:val="007E0ED0"/>
    <w:rsid w:val="00857CF2"/>
    <w:rsid w:val="00873C58"/>
    <w:rsid w:val="008E2CEB"/>
    <w:rsid w:val="00901B25"/>
    <w:rsid w:val="009505F8"/>
    <w:rsid w:val="00976610"/>
    <w:rsid w:val="00A44D90"/>
    <w:rsid w:val="00AF6A57"/>
    <w:rsid w:val="00BA36C5"/>
    <w:rsid w:val="00C13A45"/>
    <w:rsid w:val="00D853E8"/>
    <w:rsid w:val="00D86A2C"/>
    <w:rsid w:val="00D97D88"/>
    <w:rsid w:val="00DF6EB4"/>
    <w:rsid w:val="00F51BB6"/>
    <w:rsid w:val="00FC75A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F0246"/>
  <w15:docId w15:val="{5087BF73-668F-4C5A-B8B0-965091F1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3C58"/>
    <w:pPr>
      <w:ind w:left="720"/>
      <w:contextualSpacing/>
    </w:pPr>
  </w:style>
  <w:style w:type="paragraph" w:styleId="Ballontekst">
    <w:name w:val="Balloon Text"/>
    <w:basedOn w:val="Standaard"/>
    <w:link w:val="BallontekstChar"/>
    <w:uiPriority w:val="99"/>
    <w:semiHidden/>
    <w:unhideWhenUsed/>
    <w:rsid w:val="00FC75A6"/>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C75A6"/>
    <w:rPr>
      <w:rFonts w:ascii="Lucida Grande" w:hAnsi="Lucida Grande" w:cs="Lucida Grande"/>
      <w:sz w:val="18"/>
      <w:szCs w:val="18"/>
    </w:rPr>
  </w:style>
  <w:style w:type="paragraph" w:styleId="Voettekst">
    <w:name w:val="footer"/>
    <w:basedOn w:val="Standaard"/>
    <w:link w:val="VoettekstChar"/>
    <w:rsid w:val="00FC75A6"/>
    <w:pPr>
      <w:tabs>
        <w:tab w:val="center" w:pos="4320"/>
        <w:tab w:val="right" w:pos="8640"/>
      </w:tabs>
      <w:spacing w:after="0" w:line="240" w:lineRule="auto"/>
    </w:pPr>
    <w:rPr>
      <w:rFonts w:ascii="Arial" w:eastAsia="Times New Roman" w:hAnsi="Arial" w:cs="Times New Roman"/>
      <w:sz w:val="20"/>
      <w:szCs w:val="24"/>
    </w:rPr>
  </w:style>
  <w:style w:type="character" w:customStyle="1" w:styleId="VoettekstChar">
    <w:name w:val="Voettekst Char"/>
    <w:basedOn w:val="Standaardalinea-lettertype"/>
    <w:link w:val="Voettekst"/>
    <w:rsid w:val="00FC75A6"/>
    <w:rPr>
      <w:rFonts w:ascii="Arial" w:eastAsia="Times New Roman" w:hAnsi="Arial" w:cs="Times New Roman"/>
      <w:sz w:val="20"/>
      <w:szCs w:val="24"/>
    </w:rPr>
  </w:style>
  <w:style w:type="character" w:styleId="Paginanummer">
    <w:name w:val="page number"/>
    <w:basedOn w:val="Standaardalinea-lettertype"/>
    <w:rsid w:val="00FC75A6"/>
  </w:style>
  <w:style w:type="character" w:styleId="Voetnootmarkering">
    <w:name w:val="footnote reference"/>
    <w:semiHidden/>
    <w:rsid w:val="00FC75A6"/>
    <w:rPr>
      <w:vertAlign w:val="superscript"/>
    </w:rPr>
  </w:style>
  <w:style w:type="character" w:styleId="Hyperlink">
    <w:name w:val="Hyperlink"/>
    <w:basedOn w:val="Standaardalinea-lettertype"/>
    <w:uiPriority w:val="99"/>
    <w:unhideWhenUsed/>
    <w:rsid w:val="00034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79467">
      <w:bodyDiv w:val="1"/>
      <w:marLeft w:val="0"/>
      <w:marRight w:val="0"/>
      <w:marTop w:val="0"/>
      <w:marBottom w:val="0"/>
      <w:divBdr>
        <w:top w:val="none" w:sz="0" w:space="0" w:color="auto"/>
        <w:left w:val="none" w:sz="0" w:space="0" w:color="auto"/>
        <w:bottom w:val="none" w:sz="0" w:space="0" w:color="auto"/>
        <w:right w:val="none" w:sz="0" w:space="0" w:color="auto"/>
      </w:divBdr>
    </w:div>
    <w:div w:id="663052983">
      <w:bodyDiv w:val="1"/>
      <w:marLeft w:val="0"/>
      <w:marRight w:val="0"/>
      <w:marTop w:val="0"/>
      <w:marBottom w:val="0"/>
      <w:divBdr>
        <w:top w:val="none" w:sz="0" w:space="0" w:color="auto"/>
        <w:left w:val="none" w:sz="0" w:space="0" w:color="auto"/>
        <w:bottom w:val="none" w:sz="0" w:space="0" w:color="auto"/>
        <w:right w:val="none" w:sz="0" w:space="0" w:color="auto"/>
      </w:divBdr>
    </w:div>
    <w:div w:id="691495766">
      <w:bodyDiv w:val="1"/>
      <w:marLeft w:val="0"/>
      <w:marRight w:val="0"/>
      <w:marTop w:val="0"/>
      <w:marBottom w:val="0"/>
      <w:divBdr>
        <w:top w:val="none" w:sz="0" w:space="0" w:color="auto"/>
        <w:left w:val="none" w:sz="0" w:space="0" w:color="auto"/>
        <w:bottom w:val="none" w:sz="0" w:space="0" w:color="auto"/>
        <w:right w:val="none" w:sz="0" w:space="0" w:color="auto"/>
      </w:divBdr>
    </w:div>
    <w:div w:id="701633242">
      <w:bodyDiv w:val="1"/>
      <w:marLeft w:val="0"/>
      <w:marRight w:val="0"/>
      <w:marTop w:val="0"/>
      <w:marBottom w:val="0"/>
      <w:divBdr>
        <w:top w:val="none" w:sz="0" w:space="0" w:color="auto"/>
        <w:left w:val="none" w:sz="0" w:space="0" w:color="auto"/>
        <w:bottom w:val="none" w:sz="0" w:space="0" w:color="auto"/>
        <w:right w:val="none" w:sz="0" w:space="0" w:color="auto"/>
      </w:divBdr>
      <w:divsChild>
        <w:div w:id="1278290354">
          <w:marLeft w:val="0"/>
          <w:marRight w:val="0"/>
          <w:marTop w:val="0"/>
          <w:marBottom w:val="0"/>
          <w:divBdr>
            <w:top w:val="none" w:sz="0" w:space="0" w:color="auto"/>
            <w:left w:val="none" w:sz="0" w:space="0" w:color="auto"/>
            <w:bottom w:val="none" w:sz="0" w:space="0" w:color="auto"/>
            <w:right w:val="none" w:sz="0" w:space="0" w:color="auto"/>
          </w:divBdr>
        </w:div>
        <w:div w:id="804395608">
          <w:marLeft w:val="0"/>
          <w:marRight w:val="0"/>
          <w:marTop w:val="0"/>
          <w:marBottom w:val="0"/>
          <w:divBdr>
            <w:top w:val="none" w:sz="0" w:space="0" w:color="auto"/>
            <w:left w:val="none" w:sz="0" w:space="0" w:color="auto"/>
            <w:bottom w:val="none" w:sz="0" w:space="0" w:color="auto"/>
            <w:right w:val="none" w:sz="0" w:space="0" w:color="auto"/>
          </w:divBdr>
        </w:div>
        <w:div w:id="1118989474">
          <w:marLeft w:val="0"/>
          <w:marRight w:val="0"/>
          <w:marTop w:val="0"/>
          <w:marBottom w:val="0"/>
          <w:divBdr>
            <w:top w:val="none" w:sz="0" w:space="0" w:color="auto"/>
            <w:left w:val="none" w:sz="0" w:space="0" w:color="auto"/>
            <w:bottom w:val="none" w:sz="0" w:space="0" w:color="auto"/>
            <w:right w:val="none" w:sz="0" w:space="0" w:color="auto"/>
          </w:divBdr>
        </w:div>
      </w:divsChild>
    </w:div>
    <w:div w:id="1433236279">
      <w:bodyDiv w:val="1"/>
      <w:marLeft w:val="0"/>
      <w:marRight w:val="0"/>
      <w:marTop w:val="0"/>
      <w:marBottom w:val="0"/>
      <w:divBdr>
        <w:top w:val="none" w:sz="0" w:space="0" w:color="auto"/>
        <w:left w:val="none" w:sz="0" w:space="0" w:color="auto"/>
        <w:bottom w:val="none" w:sz="0" w:space="0" w:color="auto"/>
        <w:right w:val="none" w:sz="0" w:space="0" w:color="auto"/>
      </w:divBdr>
    </w:div>
    <w:div w:id="1530293836">
      <w:bodyDiv w:val="1"/>
      <w:marLeft w:val="0"/>
      <w:marRight w:val="0"/>
      <w:marTop w:val="0"/>
      <w:marBottom w:val="0"/>
      <w:divBdr>
        <w:top w:val="none" w:sz="0" w:space="0" w:color="auto"/>
        <w:left w:val="none" w:sz="0" w:space="0" w:color="auto"/>
        <w:bottom w:val="none" w:sz="0" w:space="0" w:color="auto"/>
        <w:right w:val="none" w:sz="0" w:space="0" w:color="auto"/>
      </w:divBdr>
    </w:div>
    <w:div w:id="1668047821">
      <w:bodyDiv w:val="1"/>
      <w:marLeft w:val="0"/>
      <w:marRight w:val="0"/>
      <w:marTop w:val="0"/>
      <w:marBottom w:val="0"/>
      <w:divBdr>
        <w:top w:val="none" w:sz="0" w:space="0" w:color="auto"/>
        <w:left w:val="none" w:sz="0" w:space="0" w:color="auto"/>
        <w:bottom w:val="none" w:sz="0" w:space="0" w:color="auto"/>
        <w:right w:val="none" w:sz="0" w:space="0" w:color="auto"/>
      </w:divBdr>
      <w:divsChild>
        <w:div w:id="1481996433">
          <w:marLeft w:val="0"/>
          <w:marRight w:val="0"/>
          <w:marTop w:val="0"/>
          <w:marBottom w:val="0"/>
          <w:divBdr>
            <w:top w:val="none" w:sz="0" w:space="0" w:color="auto"/>
            <w:left w:val="none" w:sz="0" w:space="0" w:color="auto"/>
            <w:bottom w:val="none" w:sz="0" w:space="0" w:color="auto"/>
            <w:right w:val="none" w:sz="0" w:space="0" w:color="auto"/>
          </w:divBdr>
        </w:div>
        <w:div w:id="1951692936">
          <w:marLeft w:val="0"/>
          <w:marRight w:val="0"/>
          <w:marTop w:val="0"/>
          <w:marBottom w:val="0"/>
          <w:divBdr>
            <w:top w:val="none" w:sz="0" w:space="0" w:color="auto"/>
            <w:left w:val="none" w:sz="0" w:space="0" w:color="auto"/>
            <w:bottom w:val="none" w:sz="0" w:space="0" w:color="auto"/>
            <w:right w:val="none" w:sz="0" w:space="0" w:color="auto"/>
          </w:divBdr>
        </w:div>
        <w:div w:id="57358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07571838_CONSTRUCTIVIST_STRATEGIES_FOR_MINIMIZATION_OF_SCIENCE_MISCONCEPTIONS_AMONG_SCHOOL_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39580451_Misconceptions_of_cell_division_held_by_student_teachers_in_biology_A_drawing_analys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apub.org/edu/index.php/ejes/article/view/1386/40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DB98-59EB-0D49-8618-207E5EDC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Konings</dc:creator>
  <cp:keywords/>
  <dc:description/>
  <cp:lastModifiedBy>Yves Konings</cp:lastModifiedBy>
  <cp:revision>12</cp:revision>
  <dcterms:created xsi:type="dcterms:W3CDTF">2020-09-12T11:57:00Z</dcterms:created>
  <dcterms:modified xsi:type="dcterms:W3CDTF">2020-10-04T17:24:00Z</dcterms:modified>
</cp:coreProperties>
</file>